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50BEFC" w14:textId="379C5377" w:rsidR="00561494" w:rsidRPr="00561494" w:rsidRDefault="00561494" w:rsidP="00561494">
      <w:pPr>
        <w:spacing w:after="0" w:line="240" w:lineRule="auto"/>
        <w:jc w:val="right"/>
        <w:rPr>
          <w:rFonts w:cs="Arial"/>
          <w:b/>
          <w:color w:val="595959"/>
          <w:sz w:val="36"/>
          <w:szCs w:val="36"/>
        </w:rPr>
      </w:pPr>
      <w:r w:rsidRPr="00561494">
        <w:rPr>
          <w:rFonts w:cs="Arial"/>
          <w:noProof/>
          <w:color w:val="595959"/>
          <w:szCs w:val="20"/>
        </w:rPr>
        <w:drawing>
          <wp:anchor distT="0" distB="0" distL="114300" distR="114300" simplePos="0" relativeHeight="251659264" behindDoc="0" locked="0" layoutInCell="1" allowOverlap="1" wp14:anchorId="03F646C9" wp14:editId="1A063C4D">
            <wp:simplePos x="0" y="0"/>
            <wp:positionH relativeFrom="column">
              <wp:posOffset>22225</wp:posOffset>
            </wp:positionH>
            <wp:positionV relativeFrom="paragraph">
              <wp:posOffset>33020</wp:posOffset>
            </wp:positionV>
            <wp:extent cx="1676400" cy="930910"/>
            <wp:effectExtent l="0" t="0" r="0" b="2540"/>
            <wp:wrapNone/>
            <wp:docPr id="1840385840"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Une image contenant text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6400" cy="930910"/>
                    </a:xfrm>
                    <a:prstGeom prst="rect">
                      <a:avLst/>
                    </a:prstGeom>
                    <a:noFill/>
                    <a:ln>
                      <a:noFill/>
                    </a:ln>
                  </pic:spPr>
                </pic:pic>
              </a:graphicData>
            </a:graphic>
            <wp14:sizeRelH relativeFrom="page">
              <wp14:pctWidth>0</wp14:pctWidth>
            </wp14:sizeRelH>
            <wp14:sizeRelV relativeFrom="page">
              <wp14:pctHeight>0</wp14:pctHeight>
            </wp14:sizeRelV>
          </wp:anchor>
        </w:drawing>
      </w:r>
      <w:r w:rsidR="006710AA">
        <w:rPr>
          <w:rFonts w:cs="Arial"/>
          <w:b/>
          <w:color w:val="595959"/>
          <w:sz w:val="44"/>
          <w:szCs w:val="44"/>
        </w:rPr>
        <w:t>IN’LI PACA</w:t>
      </w:r>
    </w:p>
    <w:p w14:paraId="78BB7454" w14:textId="77777777" w:rsidR="00561494" w:rsidRPr="00561494" w:rsidRDefault="00561494" w:rsidP="00561494">
      <w:pPr>
        <w:spacing w:after="0" w:line="240" w:lineRule="auto"/>
        <w:ind w:left="142"/>
        <w:jc w:val="right"/>
        <w:rPr>
          <w:rFonts w:cs="Arial"/>
          <w:color w:val="595959"/>
          <w:sz w:val="20"/>
          <w:szCs w:val="36"/>
        </w:rPr>
      </w:pPr>
      <w:bookmarkStart w:id="0" w:name="_Hlk207986609"/>
      <w:r w:rsidRPr="00561494">
        <w:rPr>
          <w:rFonts w:cs="Arial"/>
          <w:color w:val="595959"/>
          <w:sz w:val="20"/>
          <w:szCs w:val="36"/>
        </w:rPr>
        <w:t>470 Promenade des Anglais</w:t>
      </w:r>
    </w:p>
    <w:p w14:paraId="00E6C4F1" w14:textId="7AE1FA3C" w:rsidR="00561494" w:rsidRPr="00561494" w:rsidRDefault="00561494" w:rsidP="00561494">
      <w:pPr>
        <w:spacing w:after="0" w:line="240" w:lineRule="auto"/>
        <w:ind w:left="142"/>
        <w:jc w:val="right"/>
        <w:rPr>
          <w:rFonts w:cs="Arial"/>
          <w:color w:val="595959"/>
          <w:sz w:val="20"/>
          <w:szCs w:val="36"/>
        </w:rPr>
      </w:pPr>
      <w:r w:rsidRPr="00561494">
        <w:rPr>
          <w:rFonts w:cs="Arial"/>
          <w:color w:val="595959"/>
          <w:sz w:val="20"/>
          <w:szCs w:val="36"/>
        </w:rPr>
        <w:t>06200 Nice</w:t>
      </w:r>
      <w:bookmarkEnd w:id="0"/>
    </w:p>
    <w:p w14:paraId="301E07BA" w14:textId="77777777" w:rsidR="00561494" w:rsidRPr="00561494" w:rsidRDefault="00561494" w:rsidP="00561494">
      <w:pPr>
        <w:rPr>
          <w:rFonts w:eastAsia="Calibri" w:cs="Arial"/>
          <w:bCs/>
          <w:color w:val="595959"/>
        </w:rPr>
      </w:pPr>
    </w:p>
    <w:p w14:paraId="79F5FC65" w14:textId="77777777" w:rsidR="00561494" w:rsidRPr="00561494" w:rsidRDefault="00561494" w:rsidP="00561494">
      <w:pPr>
        <w:rPr>
          <w:rFonts w:eastAsia="Calibri" w:cs="Arial"/>
          <w:b/>
          <w:color w:val="595959"/>
        </w:rPr>
      </w:pPr>
    </w:p>
    <w:p w14:paraId="0B1B2A90" w14:textId="23A487AF" w:rsidR="00561494" w:rsidRPr="00561494" w:rsidRDefault="00561494" w:rsidP="00561494">
      <w:pPr>
        <w:rPr>
          <w:rFonts w:eastAsia="Calibri" w:cs="Arial"/>
          <w:b/>
          <w:color w:val="595959"/>
          <w:sz w:val="48"/>
          <w:szCs w:val="48"/>
        </w:rPr>
      </w:pPr>
      <w:r w:rsidRPr="00561494">
        <w:rPr>
          <w:rFonts w:eastAsia="Calibri" w:cs="Arial"/>
          <w:b/>
          <w:color w:val="595959"/>
          <w:sz w:val="48"/>
          <w:szCs w:val="48"/>
        </w:rPr>
        <w:t>DOSSIER DE CONSULTATION DES ENTREPRISES</w:t>
      </w:r>
    </w:p>
    <w:p w14:paraId="2C3C99F0" w14:textId="26BC423B" w:rsidR="00561494" w:rsidRPr="00561494" w:rsidRDefault="009C0325" w:rsidP="00561494">
      <w:pPr>
        <w:rPr>
          <w:rFonts w:cs="Arial"/>
          <w:b/>
          <w:color w:val="595959"/>
          <w:sz w:val="32"/>
          <w:szCs w:val="32"/>
        </w:rPr>
      </w:pPr>
      <w:r>
        <w:rPr>
          <w:rFonts w:cs="Arial"/>
          <w:b/>
          <w:color w:val="595959"/>
          <w:sz w:val="32"/>
          <w:szCs w:val="32"/>
        </w:rPr>
        <w:t>Octobre</w:t>
      </w:r>
      <w:r w:rsidR="00561494" w:rsidRPr="00561494">
        <w:rPr>
          <w:rFonts w:cs="Arial"/>
          <w:b/>
          <w:color w:val="595959"/>
          <w:sz w:val="32"/>
          <w:szCs w:val="32"/>
        </w:rPr>
        <w:t xml:space="preserve"> 2025</w:t>
      </w:r>
    </w:p>
    <w:p w14:paraId="7061996F" w14:textId="77777777" w:rsidR="00561494" w:rsidRPr="00561494" w:rsidRDefault="00561494" w:rsidP="00561494">
      <w:pPr>
        <w:ind w:left="142"/>
        <w:rPr>
          <w:rFonts w:cs="Arial"/>
          <w:b/>
          <w:color w:val="595959"/>
          <w:sz w:val="32"/>
          <w:szCs w:val="32"/>
        </w:rPr>
      </w:pPr>
    </w:p>
    <w:p w14:paraId="6B4818F4" w14:textId="77777777" w:rsidR="00561494" w:rsidRPr="00561494" w:rsidRDefault="00561494" w:rsidP="00561494">
      <w:pPr>
        <w:rPr>
          <w:rFonts w:cs="Arial"/>
          <w:b/>
          <w:color w:val="595959"/>
          <w:sz w:val="32"/>
          <w:szCs w:val="32"/>
        </w:rPr>
      </w:pPr>
    </w:p>
    <w:p w14:paraId="47F23C8E" w14:textId="77777777" w:rsidR="00561494" w:rsidRPr="00561494" w:rsidRDefault="00561494" w:rsidP="00561494">
      <w:pPr>
        <w:ind w:left="142"/>
        <w:rPr>
          <w:rFonts w:cs="Arial"/>
          <w:b/>
          <w:color w:val="595959"/>
          <w:sz w:val="32"/>
          <w:szCs w:val="32"/>
        </w:rPr>
      </w:pPr>
    </w:p>
    <w:p w14:paraId="3309ED6D" w14:textId="0EB243C1" w:rsidR="00561494" w:rsidRPr="00561494" w:rsidRDefault="00561494" w:rsidP="00D202A9">
      <w:pPr>
        <w:jc w:val="left"/>
        <w:rPr>
          <w:rFonts w:cs="Arial"/>
          <w:color w:val="595959"/>
          <w:sz w:val="48"/>
          <w:szCs w:val="48"/>
          <w:u w:val="single"/>
        </w:rPr>
      </w:pPr>
      <w:r w:rsidRPr="00561494">
        <w:rPr>
          <w:rFonts w:eastAsia="Calibri" w:cs="Arial"/>
          <w:b/>
          <w:color w:val="595959"/>
          <w:sz w:val="48"/>
          <w:szCs w:val="48"/>
          <w:u w:val="single"/>
        </w:rPr>
        <w:t>CAHIER DES CLAUSES ADMINISTRATIVES PARTICULIERES</w:t>
      </w:r>
    </w:p>
    <w:p w14:paraId="1EE64046" w14:textId="77777777" w:rsidR="00561494" w:rsidRPr="00561494" w:rsidRDefault="00561494" w:rsidP="00561494">
      <w:pPr>
        <w:ind w:left="142"/>
        <w:rPr>
          <w:rFonts w:cs="Arial"/>
          <w:b/>
          <w:color w:val="595959"/>
          <w:sz w:val="40"/>
          <w:szCs w:val="40"/>
        </w:rPr>
      </w:pPr>
    </w:p>
    <w:p w14:paraId="023C7076" w14:textId="4AA2C102" w:rsidR="00561494" w:rsidRPr="00561494" w:rsidRDefault="00561494" w:rsidP="00561494">
      <w:pPr>
        <w:rPr>
          <w:rFonts w:cs="Arial"/>
          <w:b/>
          <w:color w:val="595959"/>
          <w:sz w:val="40"/>
          <w:szCs w:val="40"/>
        </w:rPr>
      </w:pPr>
      <w:r w:rsidRPr="00561494">
        <w:rPr>
          <w:rFonts w:cs="Arial"/>
          <w:b/>
          <w:color w:val="595959"/>
          <w:sz w:val="40"/>
          <w:szCs w:val="40"/>
        </w:rPr>
        <w:t>Pièce n° 2</w:t>
      </w:r>
    </w:p>
    <w:p w14:paraId="63B306BA" w14:textId="77777777" w:rsidR="00561494" w:rsidRPr="00561494" w:rsidRDefault="00561494" w:rsidP="00561494">
      <w:pPr>
        <w:ind w:left="142"/>
        <w:rPr>
          <w:rFonts w:cs="Arial"/>
          <w:color w:val="595959"/>
          <w:sz w:val="32"/>
          <w:szCs w:val="32"/>
        </w:rPr>
      </w:pPr>
    </w:p>
    <w:p w14:paraId="6615FFB0" w14:textId="24FD24FB" w:rsidR="00561494" w:rsidRPr="00561494" w:rsidRDefault="00561494" w:rsidP="00561494">
      <w:pPr>
        <w:rPr>
          <w:rFonts w:cs="Arial"/>
          <w:b/>
          <w:color w:val="595959"/>
          <w:sz w:val="32"/>
          <w:szCs w:val="32"/>
        </w:rPr>
      </w:pPr>
      <w:r w:rsidRPr="00561494">
        <w:rPr>
          <w:rFonts w:cs="Arial"/>
          <w:b/>
          <w:color w:val="595959"/>
          <w:sz w:val="32"/>
          <w:szCs w:val="32"/>
        </w:rPr>
        <w:t>Entretien d’</w:t>
      </w:r>
      <w:r w:rsidR="00CC49D5">
        <w:rPr>
          <w:rFonts w:cs="Arial"/>
          <w:b/>
          <w:color w:val="595959"/>
          <w:sz w:val="32"/>
          <w:szCs w:val="32"/>
        </w:rPr>
        <w:t>espaces verts</w:t>
      </w:r>
    </w:p>
    <w:p w14:paraId="74FEE5EA" w14:textId="77777777" w:rsidR="00561494" w:rsidRPr="00561494" w:rsidRDefault="00561494" w:rsidP="00561494">
      <w:pPr>
        <w:rPr>
          <w:rFonts w:cs="Arial"/>
          <w:b/>
          <w:color w:val="595959"/>
          <w:sz w:val="32"/>
          <w:szCs w:val="32"/>
        </w:rPr>
      </w:pPr>
    </w:p>
    <w:p w14:paraId="71C7402F" w14:textId="77777777" w:rsidR="00561494" w:rsidRPr="00561494" w:rsidRDefault="00561494" w:rsidP="00561494">
      <w:pPr>
        <w:rPr>
          <w:rFonts w:cs="Arial"/>
          <w:b/>
          <w:color w:val="FF9933"/>
          <w:sz w:val="32"/>
          <w:szCs w:val="32"/>
          <w:u w:val="single"/>
        </w:rPr>
      </w:pPr>
      <w:r w:rsidRPr="00561494">
        <w:rPr>
          <w:rFonts w:cs="Arial"/>
          <w:b/>
          <w:color w:val="FF9933"/>
          <w:sz w:val="32"/>
          <w:szCs w:val="32"/>
          <w:u w:val="single"/>
        </w:rPr>
        <w:t>Pièce commune à tous les lots</w:t>
      </w:r>
    </w:p>
    <w:p w14:paraId="7C6E0512" w14:textId="77777777" w:rsidR="00395774" w:rsidRDefault="00395774">
      <w:pPr>
        <w:rPr>
          <w:rFonts w:cs="Arial"/>
          <w:sz w:val="32"/>
          <w:szCs w:val="32"/>
        </w:rPr>
      </w:pPr>
    </w:p>
    <w:p w14:paraId="58774FF5" w14:textId="77777777" w:rsidR="00395774" w:rsidRDefault="00395774">
      <w:pPr>
        <w:rPr>
          <w:rFonts w:cs="Arial"/>
          <w:sz w:val="32"/>
          <w:szCs w:val="32"/>
        </w:rPr>
        <w:sectPr w:rsidR="00395774" w:rsidSect="00395774">
          <w:headerReference w:type="default" r:id="rId9"/>
          <w:footerReference w:type="default" r:id="rId10"/>
          <w:pgSz w:w="12240" w:h="15840"/>
          <w:pgMar w:top="1440" w:right="1800" w:bottom="1440" w:left="1800" w:header="720" w:footer="720" w:gutter="0"/>
          <w:pgBorders w:display="firstPage" w:offsetFrom="page">
            <w:top w:val="single" w:sz="18" w:space="24" w:color="A6A6A6" w:themeColor="background1" w:themeShade="A6"/>
            <w:left w:val="single" w:sz="18" w:space="24" w:color="A6A6A6" w:themeColor="background1" w:themeShade="A6"/>
            <w:bottom w:val="single" w:sz="18" w:space="24" w:color="A6A6A6" w:themeColor="background1" w:themeShade="A6"/>
            <w:right w:val="single" w:sz="18" w:space="24" w:color="A6A6A6" w:themeColor="background1" w:themeShade="A6"/>
          </w:pgBorders>
          <w:cols w:space="720"/>
          <w:docGrid w:linePitch="360"/>
        </w:sectPr>
      </w:pPr>
    </w:p>
    <w:p w14:paraId="4548C8EB" w14:textId="77777777" w:rsidR="00561494" w:rsidRDefault="00561494">
      <w:pPr>
        <w:rPr>
          <w:rFonts w:cs="Arial"/>
          <w:sz w:val="32"/>
          <w:szCs w:val="32"/>
        </w:rPr>
      </w:pPr>
    </w:p>
    <w:p w14:paraId="04C92498" w14:textId="77777777" w:rsidR="00DD721B" w:rsidRPr="00561494" w:rsidRDefault="00DD721B" w:rsidP="004E499E">
      <w:pPr>
        <w:spacing w:after="0"/>
        <w:rPr>
          <w:rFonts w:cs="Arial"/>
          <w:u w:val="single"/>
        </w:rPr>
      </w:pPr>
    </w:p>
    <w:p w14:paraId="3C0A9891" w14:textId="579EDE75" w:rsidR="00400BF5" w:rsidRPr="00561494" w:rsidRDefault="00400BF5" w:rsidP="004E499E">
      <w:pPr>
        <w:spacing w:after="0"/>
        <w:rPr>
          <w:rFonts w:cs="Arial"/>
          <w:u w:val="single"/>
        </w:rPr>
      </w:pPr>
      <w:r w:rsidRPr="00561494">
        <w:rPr>
          <w:rFonts w:cs="Arial"/>
          <w:u w:val="single"/>
        </w:rPr>
        <w:t>Objet de l’appel d’offre :</w:t>
      </w:r>
    </w:p>
    <w:p w14:paraId="402DC495" w14:textId="2A89BB77" w:rsidR="004E499E" w:rsidRPr="00561494" w:rsidRDefault="004E499E" w:rsidP="004E499E">
      <w:pPr>
        <w:spacing w:after="0"/>
        <w:rPr>
          <w:rFonts w:cs="Arial"/>
        </w:rPr>
      </w:pPr>
      <w:r w:rsidRPr="00561494">
        <w:rPr>
          <w:rFonts w:cs="Arial"/>
        </w:rPr>
        <w:t xml:space="preserve">IN’LI PACA, </w:t>
      </w:r>
      <w:r w:rsidR="00D202A9">
        <w:rPr>
          <w:rFonts w:cs="Arial"/>
        </w:rPr>
        <w:t>détient</w:t>
      </w:r>
      <w:r w:rsidRPr="00561494">
        <w:rPr>
          <w:rFonts w:cs="Arial"/>
        </w:rPr>
        <w:t xml:space="preserve"> </w:t>
      </w:r>
      <w:r w:rsidR="00D202A9">
        <w:rPr>
          <w:rFonts w:cs="Arial"/>
        </w:rPr>
        <w:t xml:space="preserve">un </w:t>
      </w:r>
      <w:r w:rsidRPr="00561494">
        <w:rPr>
          <w:rFonts w:cs="Arial"/>
        </w:rPr>
        <w:t xml:space="preserve">parc de </w:t>
      </w:r>
      <w:r w:rsidR="006710AA">
        <w:rPr>
          <w:rFonts w:cs="Arial"/>
        </w:rPr>
        <w:t xml:space="preserve">plus de </w:t>
      </w:r>
      <w:r w:rsidR="00C97F0B">
        <w:rPr>
          <w:rFonts w:cs="Arial"/>
        </w:rPr>
        <w:t>5800</w:t>
      </w:r>
      <w:r w:rsidRPr="00561494">
        <w:rPr>
          <w:rFonts w:cs="Arial"/>
        </w:rPr>
        <w:t xml:space="preserve"> logements environ à ce jour.</w:t>
      </w:r>
    </w:p>
    <w:p w14:paraId="36DB6258" w14:textId="77777777" w:rsidR="004E499E" w:rsidRPr="00561494" w:rsidRDefault="004E499E" w:rsidP="004E499E">
      <w:pPr>
        <w:spacing w:after="0"/>
        <w:rPr>
          <w:rFonts w:cs="Arial"/>
        </w:rPr>
      </w:pPr>
    </w:p>
    <w:p w14:paraId="1958981F" w14:textId="243CA4C8" w:rsidR="004E499E" w:rsidRPr="00561494" w:rsidRDefault="004E499E" w:rsidP="004E499E">
      <w:pPr>
        <w:spacing w:after="0"/>
        <w:rPr>
          <w:rFonts w:cs="Arial"/>
        </w:rPr>
      </w:pPr>
      <w:r w:rsidRPr="00561494">
        <w:rPr>
          <w:rFonts w:cs="Arial"/>
        </w:rPr>
        <w:t xml:space="preserve">Le présent appel d’offre concerne l’exécution de travaux d’entretien </w:t>
      </w:r>
      <w:r w:rsidR="004A703B">
        <w:rPr>
          <w:rFonts w:cs="Arial"/>
        </w:rPr>
        <w:t xml:space="preserve">des espaces verts dans des résidences </w:t>
      </w:r>
      <w:r w:rsidRPr="00561494">
        <w:rPr>
          <w:rFonts w:cs="Arial"/>
        </w:rPr>
        <w:t>immobilier d’IN’LI PACA.</w:t>
      </w:r>
    </w:p>
    <w:p w14:paraId="49FE4716" w14:textId="77777777" w:rsidR="004E499E" w:rsidRPr="00561494" w:rsidRDefault="004E499E" w:rsidP="004E499E">
      <w:pPr>
        <w:spacing w:after="0"/>
        <w:rPr>
          <w:rFonts w:cs="Arial"/>
        </w:rPr>
      </w:pPr>
    </w:p>
    <w:p w14:paraId="3AF9F600" w14:textId="77777777" w:rsidR="004E499E" w:rsidRPr="00561494" w:rsidRDefault="004E499E" w:rsidP="004E499E">
      <w:pPr>
        <w:spacing w:after="0"/>
        <w:rPr>
          <w:rFonts w:cs="Arial"/>
        </w:rPr>
      </w:pPr>
      <w:r w:rsidRPr="00561494">
        <w:rPr>
          <w:rFonts w:cs="Arial"/>
        </w:rPr>
        <w:t>A défaut d’indication dans l’Acte d’Engagement (A.E.) du domicile élu par l’Entrepreneur à proximité des travaux, la notification se rapportant au marché sera valablement faite chez le maitre d’ouvrage jusqu’à ce que l’Entrepreneur ait fait connaître à la personne responsable du marché, l’adresse du domicile qu’il aura élu.</w:t>
      </w:r>
    </w:p>
    <w:p w14:paraId="225F4421" w14:textId="77777777" w:rsidR="004E499E" w:rsidRPr="00561494" w:rsidRDefault="004E499E" w:rsidP="004E499E">
      <w:pPr>
        <w:spacing w:after="0"/>
        <w:rPr>
          <w:rFonts w:cs="Arial"/>
        </w:rPr>
      </w:pPr>
    </w:p>
    <w:p w14:paraId="3BC56F92" w14:textId="77777777" w:rsidR="004E499E" w:rsidRPr="00561494" w:rsidRDefault="004E499E" w:rsidP="004E499E">
      <w:pPr>
        <w:spacing w:after="0"/>
        <w:rPr>
          <w:rFonts w:cs="Arial"/>
        </w:rPr>
      </w:pPr>
      <w:r w:rsidRPr="00561494">
        <w:rPr>
          <w:rFonts w:cs="Arial"/>
        </w:rPr>
        <w:t xml:space="preserve">Ces prestations devront être exécutées de façon à perturber le moins possible des locataires et/ou des riverains. </w:t>
      </w:r>
    </w:p>
    <w:p w14:paraId="2055F5C1" w14:textId="77777777" w:rsidR="004E499E" w:rsidRPr="00561494" w:rsidRDefault="004E499E" w:rsidP="004E499E">
      <w:pPr>
        <w:spacing w:after="0"/>
        <w:rPr>
          <w:rFonts w:cs="Arial"/>
        </w:rPr>
      </w:pPr>
    </w:p>
    <w:p w14:paraId="36ADB4F7" w14:textId="3EBC691E" w:rsidR="00400BF5" w:rsidRPr="00561494" w:rsidRDefault="004E499E" w:rsidP="006710AA">
      <w:pPr>
        <w:spacing w:after="0"/>
        <w:jc w:val="left"/>
        <w:rPr>
          <w:rFonts w:cs="Arial"/>
        </w:rPr>
      </w:pPr>
      <w:r w:rsidRPr="00561494">
        <w:rPr>
          <w:rFonts w:cs="Arial"/>
        </w:rPr>
        <w:t>La description des travaux est indiquée dans le CCTP, si nécessaire complétée de documents annexés.</w:t>
      </w:r>
      <w:r w:rsidR="003803BB" w:rsidRPr="00561494">
        <w:rPr>
          <w:rFonts w:cs="Arial"/>
        </w:rPr>
        <w:br/>
      </w:r>
      <w:r w:rsidR="00400BF5" w:rsidRPr="00561494">
        <w:rPr>
          <w:rFonts w:cs="Arial"/>
        </w:rPr>
        <w:t xml:space="preserve"> </w:t>
      </w:r>
      <w:r w:rsidR="00400BF5" w:rsidRPr="00561494">
        <w:rPr>
          <w:rFonts w:cs="Arial"/>
        </w:rPr>
        <w:br/>
      </w:r>
      <w:r w:rsidR="00400BF5" w:rsidRPr="00561494">
        <w:rPr>
          <w:rFonts w:cs="Arial"/>
          <w:u w:val="single"/>
        </w:rPr>
        <w:t xml:space="preserve">Maître </w:t>
      </w:r>
      <w:r w:rsidR="005D1AB0" w:rsidRPr="00561494">
        <w:rPr>
          <w:rFonts w:cs="Arial"/>
          <w:u w:val="single"/>
        </w:rPr>
        <w:t>d’ouvrage :</w:t>
      </w:r>
      <w:r w:rsidR="00400BF5" w:rsidRPr="00561494">
        <w:rPr>
          <w:rFonts w:cs="Arial"/>
        </w:rPr>
        <w:t xml:space="preserve"> </w:t>
      </w:r>
      <w:r w:rsidR="00A04C6A" w:rsidRPr="00561494">
        <w:rPr>
          <w:rFonts w:cs="Arial"/>
          <w:b/>
          <w:bCs/>
        </w:rPr>
        <w:t>IN’LI-PACA</w:t>
      </w:r>
      <w:r w:rsidR="00400BF5" w:rsidRPr="00561494">
        <w:rPr>
          <w:rFonts w:cs="Arial"/>
          <w:b/>
          <w:bCs/>
        </w:rPr>
        <w:br/>
      </w:r>
      <w:bookmarkStart w:id="1" w:name="_Hlk207982952"/>
      <w:r w:rsidR="00A04C6A" w:rsidRPr="00561494">
        <w:rPr>
          <w:rFonts w:cs="Arial"/>
          <w:b/>
          <w:bCs/>
        </w:rPr>
        <w:t>I</w:t>
      </w:r>
      <w:r w:rsidR="00400BF5" w:rsidRPr="00561494">
        <w:rPr>
          <w:rFonts w:cs="Arial"/>
          <w:b/>
          <w:bCs/>
        </w:rPr>
        <w:t xml:space="preserve">mmeuble </w:t>
      </w:r>
      <w:r w:rsidR="00A04C6A" w:rsidRPr="00561494">
        <w:rPr>
          <w:rFonts w:cs="Arial"/>
          <w:b/>
          <w:bCs/>
        </w:rPr>
        <w:t>« A</w:t>
      </w:r>
      <w:r w:rsidR="00400BF5" w:rsidRPr="00561494">
        <w:rPr>
          <w:rFonts w:cs="Arial"/>
          <w:b/>
          <w:bCs/>
        </w:rPr>
        <w:t xml:space="preserve">ir </w:t>
      </w:r>
      <w:r w:rsidR="00A04C6A" w:rsidRPr="00561494">
        <w:rPr>
          <w:rFonts w:cs="Arial"/>
          <w:b/>
          <w:bCs/>
        </w:rPr>
        <w:t>P</w:t>
      </w:r>
      <w:r w:rsidR="00400BF5" w:rsidRPr="00561494">
        <w:rPr>
          <w:rFonts w:cs="Arial"/>
          <w:b/>
          <w:bCs/>
        </w:rPr>
        <w:t>romenade</w:t>
      </w:r>
      <w:r w:rsidR="00A04C6A" w:rsidRPr="00561494">
        <w:rPr>
          <w:rFonts w:cs="Arial"/>
          <w:b/>
          <w:bCs/>
        </w:rPr>
        <w:t> »</w:t>
      </w:r>
    </w:p>
    <w:p w14:paraId="5993E3E2" w14:textId="558B2ADB" w:rsidR="00400BF5" w:rsidRPr="00561494" w:rsidRDefault="00400BF5" w:rsidP="006710AA">
      <w:pPr>
        <w:spacing w:after="0"/>
        <w:jc w:val="left"/>
        <w:rPr>
          <w:rFonts w:cs="Arial"/>
          <w:b/>
          <w:bCs/>
        </w:rPr>
      </w:pPr>
      <w:r w:rsidRPr="00561494">
        <w:rPr>
          <w:rFonts w:cs="Arial"/>
          <w:b/>
          <w:bCs/>
        </w:rPr>
        <w:t xml:space="preserve">470, promenade des </w:t>
      </w:r>
      <w:r w:rsidR="005D1AB0" w:rsidRPr="00561494">
        <w:rPr>
          <w:rFonts w:cs="Arial"/>
          <w:b/>
          <w:bCs/>
        </w:rPr>
        <w:t>Anglais</w:t>
      </w:r>
    </w:p>
    <w:p w14:paraId="26680F80" w14:textId="119A4547" w:rsidR="00400BF5" w:rsidRPr="00561494" w:rsidRDefault="003803BB" w:rsidP="006710AA">
      <w:pPr>
        <w:spacing w:after="0"/>
        <w:jc w:val="left"/>
        <w:rPr>
          <w:rFonts w:cs="Arial"/>
          <w:u w:val="single"/>
        </w:rPr>
      </w:pPr>
      <w:r w:rsidRPr="00561494">
        <w:rPr>
          <w:rFonts w:cs="Arial"/>
          <w:b/>
          <w:bCs/>
        </w:rPr>
        <w:t>06</w:t>
      </w:r>
      <w:r w:rsidR="00400BF5" w:rsidRPr="00561494">
        <w:rPr>
          <w:rFonts w:cs="Arial"/>
          <w:b/>
          <w:bCs/>
        </w:rPr>
        <w:t>200</w:t>
      </w:r>
      <w:r w:rsidR="006710AA">
        <w:rPr>
          <w:rFonts w:cs="Arial"/>
          <w:b/>
          <w:bCs/>
        </w:rPr>
        <w:t>,</w:t>
      </w:r>
      <w:r w:rsidR="00400BF5" w:rsidRPr="00561494">
        <w:rPr>
          <w:rFonts w:cs="Arial"/>
          <w:b/>
          <w:bCs/>
        </w:rPr>
        <w:t xml:space="preserve"> </w:t>
      </w:r>
      <w:r w:rsidR="005D1AB0" w:rsidRPr="00561494">
        <w:rPr>
          <w:rFonts w:cs="Arial"/>
          <w:b/>
          <w:bCs/>
        </w:rPr>
        <w:t>Nice</w:t>
      </w:r>
      <w:bookmarkEnd w:id="1"/>
      <w:r w:rsidR="00400BF5" w:rsidRPr="00561494">
        <w:rPr>
          <w:rFonts w:cs="Arial"/>
        </w:rPr>
        <w:br/>
      </w:r>
      <w:r w:rsidR="00400BF5" w:rsidRPr="00561494">
        <w:rPr>
          <w:rFonts w:cs="Arial"/>
        </w:rPr>
        <w:br/>
      </w:r>
      <w:r w:rsidR="005D1AB0" w:rsidRPr="00561494">
        <w:rPr>
          <w:rFonts w:cs="Arial"/>
          <w:u w:val="single"/>
        </w:rPr>
        <w:t>M</w:t>
      </w:r>
      <w:r w:rsidR="00400BF5" w:rsidRPr="00561494">
        <w:rPr>
          <w:rFonts w:cs="Arial"/>
          <w:u w:val="single"/>
        </w:rPr>
        <w:t xml:space="preserve">aître </w:t>
      </w:r>
      <w:r w:rsidR="005D1AB0" w:rsidRPr="00561494">
        <w:rPr>
          <w:rFonts w:cs="Arial"/>
          <w:u w:val="single"/>
        </w:rPr>
        <w:t>d’œuvre :</w:t>
      </w:r>
      <w:r w:rsidR="00400BF5" w:rsidRPr="00561494">
        <w:rPr>
          <w:rFonts w:cs="Arial"/>
          <w:u w:val="single"/>
        </w:rPr>
        <w:t xml:space="preserve"> </w:t>
      </w:r>
    </w:p>
    <w:p w14:paraId="1AD7CAB3" w14:textId="4BE0F067" w:rsidR="00DD721B" w:rsidRPr="00561494" w:rsidRDefault="00561494" w:rsidP="004E499E">
      <w:pPr>
        <w:spacing w:after="0"/>
        <w:rPr>
          <w:rFonts w:cs="Arial"/>
        </w:rPr>
      </w:pPr>
      <w:r w:rsidRPr="00561494">
        <w:rPr>
          <w:rFonts w:cs="Arial"/>
        </w:rPr>
        <w:t>Sans objet.</w:t>
      </w:r>
    </w:p>
    <w:p w14:paraId="7056E9E0" w14:textId="77777777" w:rsidR="00DD721B" w:rsidRPr="00561494" w:rsidRDefault="00400BF5" w:rsidP="004E499E">
      <w:pPr>
        <w:spacing w:after="0"/>
        <w:rPr>
          <w:rFonts w:cs="Arial"/>
          <w:u w:val="single"/>
        </w:rPr>
      </w:pPr>
      <w:r w:rsidRPr="00561494">
        <w:rPr>
          <w:rFonts w:cs="Arial"/>
        </w:rPr>
        <w:br/>
      </w:r>
      <w:r w:rsidRPr="00561494">
        <w:rPr>
          <w:rFonts w:cs="Arial"/>
          <w:u w:val="single"/>
        </w:rPr>
        <w:t>Bet :</w:t>
      </w:r>
    </w:p>
    <w:p w14:paraId="36A436DE" w14:textId="77777777" w:rsidR="00561494" w:rsidRPr="00561494" w:rsidRDefault="00561494" w:rsidP="00561494">
      <w:pPr>
        <w:spacing w:after="0"/>
        <w:rPr>
          <w:rFonts w:cs="Arial"/>
        </w:rPr>
      </w:pPr>
      <w:r w:rsidRPr="00561494">
        <w:rPr>
          <w:rFonts w:cs="Arial"/>
        </w:rPr>
        <w:t>Sans objet.</w:t>
      </w:r>
    </w:p>
    <w:p w14:paraId="1A87D57F" w14:textId="54D9B332" w:rsidR="00DD721B" w:rsidRPr="00561494" w:rsidRDefault="00400BF5" w:rsidP="004E499E">
      <w:pPr>
        <w:spacing w:after="0"/>
        <w:rPr>
          <w:rFonts w:cs="Arial"/>
          <w:u w:val="single"/>
        </w:rPr>
      </w:pPr>
      <w:r w:rsidRPr="00561494">
        <w:rPr>
          <w:rFonts w:cs="Arial"/>
        </w:rPr>
        <w:br/>
      </w:r>
      <w:r w:rsidR="005D1AB0" w:rsidRPr="00561494">
        <w:rPr>
          <w:rFonts w:cs="Arial"/>
          <w:u w:val="single"/>
        </w:rPr>
        <w:t>C</w:t>
      </w:r>
      <w:r w:rsidRPr="00561494">
        <w:rPr>
          <w:rFonts w:cs="Arial"/>
          <w:u w:val="single"/>
        </w:rPr>
        <w:t xml:space="preserve">oordinateur </w:t>
      </w:r>
      <w:r w:rsidR="00D21182" w:rsidRPr="00561494">
        <w:rPr>
          <w:rFonts w:cs="Arial"/>
          <w:u w:val="single"/>
        </w:rPr>
        <w:t>SPS :</w:t>
      </w:r>
      <w:r w:rsidRPr="00561494">
        <w:rPr>
          <w:rFonts w:cs="Arial"/>
          <w:u w:val="single"/>
        </w:rPr>
        <w:t xml:space="preserve"> </w:t>
      </w:r>
    </w:p>
    <w:p w14:paraId="37BFB8E6" w14:textId="77777777" w:rsidR="00561494" w:rsidRPr="00561494" w:rsidRDefault="00561494" w:rsidP="00561494">
      <w:pPr>
        <w:spacing w:after="0"/>
        <w:rPr>
          <w:rFonts w:cs="Arial"/>
        </w:rPr>
      </w:pPr>
      <w:r w:rsidRPr="00561494">
        <w:rPr>
          <w:rFonts w:cs="Arial"/>
        </w:rPr>
        <w:t>Sans objet.</w:t>
      </w:r>
    </w:p>
    <w:p w14:paraId="7B458FD9" w14:textId="5D198993" w:rsidR="00481C75" w:rsidRPr="00561494" w:rsidRDefault="00400BF5" w:rsidP="004E499E">
      <w:pPr>
        <w:spacing w:after="0"/>
        <w:rPr>
          <w:rFonts w:cs="Arial"/>
          <w:u w:val="single"/>
        </w:rPr>
      </w:pPr>
      <w:r w:rsidRPr="00561494">
        <w:rPr>
          <w:rFonts w:cs="Arial"/>
        </w:rPr>
        <w:br/>
      </w:r>
      <w:r w:rsidR="005D1AB0" w:rsidRPr="00561494">
        <w:rPr>
          <w:rFonts w:cs="Arial"/>
          <w:u w:val="single"/>
        </w:rPr>
        <w:t>A</w:t>
      </w:r>
      <w:r w:rsidRPr="00561494">
        <w:rPr>
          <w:rFonts w:cs="Arial"/>
          <w:u w:val="single"/>
        </w:rPr>
        <w:t xml:space="preserve">udit </w:t>
      </w:r>
      <w:r w:rsidR="00D21182" w:rsidRPr="00561494">
        <w:rPr>
          <w:rFonts w:cs="Arial"/>
          <w:u w:val="single"/>
        </w:rPr>
        <w:t>énergétique :</w:t>
      </w:r>
      <w:r w:rsidRPr="00561494">
        <w:rPr>
          <w:rFonts w:cs="Arial"/>
          <w:u w:val="single"/>
        </w:rPr>
        <w:t xml:space="preserve"> </w:t>
      </w:r>
    </w:p>
    <w:p w14:paraId="36AC830D" w14:textId="5F79781B" w:rsidR="00481C75" w:rsidRPr="00561494" w:rsidRDefault="00561494" w:rsidP="004E499E">
      <w:pPr>
        <w:spacing w:after="0"/>
        <w:rPr>
          <w:rFonts w:cs="Arial"/>
        </w:rPr>
      </w:pPr>
      <w:r w:rsidRPr="00561494">
        <w:rPr>
          <w:rFonts w:cs="Arial"/>
        </w:rPr>
        <w:t>Sans objet.</w:t>
      </w:r>
      <w:r w:rsidR="003803BB" w:rsidRPr="00561494">
        <w:rPr>
          <w:rFonts w:cs="Arial"/>
        </w:rPr>
        <w:br w:type="page"/>
      </w:r>
    </w:p>
    <w:p w14:paraId="7C9EC950" w14:textId="77777777" w:rsidR="007474A5" w:rsidRPr="00561494" w:rsidRDefault="007474A5" w:rsidP="004E499E">
      <w:pPr>
        <w:spacing w:after="0"/>
        <w:rPr>
          <w:rFonts w:cs="Arial"/>
          <w:b/>
          <w:bCs/>
          <w:sz w:val="28"/>
          <w:szCs w:val="28"/>
        </w:rPr>
      </w:pPr>
    </w:p>
    <w:p w14:paraId="0068EF8F" w14:textId="77777777" w:rsidR="00561494" w:rsidRPr="00561494" w:rsidRDefault="007474A5" w:rsidP="00561494">
      <w:pPr>
        <w:jc w:val="center"/>
        <w:rPr>
          <w:rFonts w:cs="Arial"/>
          <w:sz w:val="40"/>
          <w:szCs w:val="40"/>
        </w:rPr>
      </w:pPr>
      <w:r w:rsidRPr="00561494">
        <w:rPr>
          <w:rFonts w:cs="Arial"/>
          <w:sz w:val="40"/>
          <w:szCs w:val="40"/>
        </w:rPr>
        <w:t>SOMMAIRE</w:t>
      </w:r>
      <w:r w:rsidR="00400BF5" w:rsidRPr="00561494">
        <w:rPr>
          <w:rFonts w:cs="Arial"/>
          <w:sz w:val="40"/>
          <w:szCs w:val="40"/>
        </w:rPr>
        <w:br/>
      </w:r>
    </w:p>
    <w:sdt>
      <w:sdtPr>
        <w:rPr>
          <w:rFonts w:eastAsiaTheme="minorEastAsia" w:cs="Arial"/>
          <w:b w:val="0"/>
          <w:bCs w:val="0"/>
          <w:caps w:val="0"/>
          <w:color w:val="auto"/>
          <w:sz w:val="22"/>
          <w:szCs w:val="22"/>
        </w:rPr>
        <w:id w:val="-168720071"/>
        <w:docPartObj>
          <w:docPartGallery w:val="Table of Contents"/>
          <w:docPartUnique/>
        </w:docPartObj>
      </w:sdtPr>
      <w:sdtEndPr/>
      <w:sdtContent>
        <w:p w14:paraId="3D030D92" w14:textId="2CB39507" w:rsidR="00561494" w:rsidRPr="00561494" w:rsidRDefault="00561494" w:rsidP="00561494">
          <w:pPr>
            <w:pStyle w:val="Titre1"/>
            <w:rPr>
              <w:rFonts w:cs="Arial"/>
            </w:rPr>
          </w:pPr>
        </w:p>
        <w:p w14:paraId="1040FE78" w14:textId="0B972B0A" w:rsidR="009F4F18" w:rsidRDefault="00561494">
          <w:pPr>
            <w:pStyle w:val="TM1"/>
            <w:tabs>
              <w:tab w:val="right" w:leader="dot" w:pos="8630"/>
            </w:tabs>
            <w:rPr>
              <w:rFonts w:asciiTheme="minorHAnsi" w:hAnsiTheme="minorHAnsi"/>
              <w:noProof/>
              <w:kern w:val="2"/>
              <w:sz w:val="24"/>
              <w:szCs w:val="24"/>
              <w:lang w:eastAsia="fr-FR"/>
              <w14:ligatures w14:val="standardContextual"/>
            </w:rPr>
          </w:pPr>
          <w:r w:rsidRPr="00561494">
            <w:rPr>
              <w:rFonts w:cs="Arial"/>
              <w:noProof/>
              <w:szCs w:val="28"/>
            </w:rPr>
            <w:fldChar w:fldCharType="begin"/>
          </w:r>
          <w:r w:rsidRPr="00561494">
            <w:rPr>
              <w:rFonts w:cs="Arial"/>
            </w:rPr>
            <w:instrText xml:space="preserve"> TOC \o "1-3" \h \z \u </w:instrText>
          </w:r>
          <w:r w:rsidRPr="00561494">
            <w:rPr>
              <w:rFonts w:cs="Arial"/>
              <w:noProof/>
              <w:szCs w:val="28"/>
            </w:rPr>
            <w:fldChar w:fldCharType="separate"/>
          </w:r>
          <w:hyperlink w:anchor="_Toc210653475" w:history="1">
            <w:r w:rsidR="009F4F18" w:rsidRPr="00D112DF">
              <w:rPr>
                <w:rStyle w:val="Lienhypertexte"/>
                <w:noProof/>
              </w:rPr>
              <w:t>1. Dispositions générales</w:t>
            </w:r>
            <w:r w:rsidR="009F4F18">
              <w:rPr>
                <w:noProof/>
                <w:webHidden/>
              </w:rPr>
              <w:tab/>
            </w:r>
            <w:r w:rsidR="009F4F18">
              <w:rPr>
                <w:noProof/>
                <w:webHidden/>
              </w:rPr>
              <w:fldChar w:fldCharType="begin"/>
            </w:r>
            <w:r w:rsidR="009F4F18">
              <w:rPr>
                <w:noProof/>
                <w:webHidden/>
              </w:rPr>
              <w:instrText xml:space="preserve"> PAGEREF _Toc210653475 \h </w:instrText>
            </w:r>
            <w:r w:rsidR="009F4F18">
              <w:rPr>
                <w:noProof/>
                <w:webHidden/>
              </w:rPr>
            </w:r>
            <w:r w:rsidR="009F4F18">
              <w:rPr>
                <w:noProof/>
                <w:webHidden/>
              </w:rPr>
              <w:fldChar w:fldCharType="separate"/>
            </w:r>
            <w:r w:rsidR="00991E73">
              <w:rPr>
                <w:noProof/>
                <w:webHidden/>
              </w:rPr>
              <w:t>5</w:t>
            </w:r>
            <w:r w:rsidR="009F4F18">
              <w:rPr>
                <w:noProof/>
                <w:webHidden/>
              </w:rPr>
              <w:fldChar w:fldCharType="end"/>
            </w:r>
          </w:hyperlink>
        </w:p>
        <w:p w14:paraId="286F099A" w14:textId="6A064AFB" w:rsidR="009F4F18" w:rsidRDefault="009F4F18">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10653476" w:history="1">
            <w:r w:rsidRPr="00D112DF">
              <w:rPr>
                <w:rStyle w:val="Lienhypertexte"/>
                <w:noProof/>
              </w:rPr>
              <w:t>1.1</w:t>
            </w:r>
            <w:r>
              <w:rPr>
                <w:rFonts w:asciiTheme="minorHAnsi" w:hAnsiTheme="minorHAnsi"/>
                <w:noProof/>
                <w:kern w:val="2"/>
                <w:sz w:val="24"/>
                <w:szCs w:val="24"/>
                <w:lang w:eastAsia="fr-FR"/>
                <w14:ligatures w14:val="standardContextual"/>
              </w:rPr>
              <w:tab/>
            </w:r>
            <w:r w:rsidRPr="00D112DF">
              <w:rPr>
                <w:rStyle w:val="Lienhypertexte"/>
                <w:noProof/>
              </w:rPr>
              <w:t>Objet du marché</w:t>
            </w:r>
            <w:r>
              <w:rPr>
                <w:noProof/>
                <w:webHidden/>
              </w:rPr>
              <w:tab/>
            </w:r>
            <w:r>
              <w:rPr>
                <w:noProof/>
                <w:webHidden/>
              </w:rPr>
              <w:fldChar w:fldCharType="begin"/>
            </w:r>
            <w:r>
              <w:rPr>
                <w:noProof/>
                <w:webHidden/>
              </w:rPr>
              <w:instrText xml:space="preserve"> PAGEREF _Toc210653476 \h </w:instrText>
            </w:r>
            <w:r>
              <w:rPr>
                <w:noProof/>
                <w:webHidden/>
              </w:rPr>
            </w:r>
            <w:r>
              <w:rPr>
                <w:noProof/>
                <w:webHidden/>
              </w:rPr>
              <w:fldChar w:fldCharType="separate"/>
            </w:r>
            <w:r w:rsidR="00991E73">
              <w:rPr>
                <w:noProof/>
                <w:webHidden/>
              </w:rPr>
              <w:t>5</w:t>
            </w:r>
            <w:r>
              <w:rPr>
                <w:noProof/>
                <w:webHidden/>
              </w:rPr>
              <w:fldChar w:fldCharType="end"/>
            </w:r>
          </w:hyperlink>
        </w:p>
        <w:p w14:paraId="46D021C7" w14:textId="15D8333F" w:rsidR="009F4F18" w:rsidRDefault="009F4F18">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10653477" w:history="1">
            <w:r w:rsidRPr="00D112DF">
              <w:rPr>
                <w:rStyle w:val="Lienhypertexte"/>
                <w:noProof/>
              </w:rPr>
              <w:t>1.2</w:t>
            </w:r>
            <w:r>
              <w:rPr>
                <w:rFonts w:asciiTheme="minorHAnsi" w:hAnsiTheme="minorHAnsi"/>
                <w:noProof/>
                <w:kern w:val="2"/>
                <w:sz w:val="24"/>
                <w:szCs w:val="24"/>
                <w:lang w:eastAsia="fr-FR"/>
                <w14:ligatures w14:val="standardContextual"/>
              </w:rPr>
              <w:tab/>
            </w:r>
            <w:r w:rsidRPr="00D112DF">
              <w:rPr>
                <w:rStyle w:val="Lienhypertexte"/>
                <w:noProof/>
              </w:rPr>
              <w:t>Allotissement</w:t>
            </w:r>
            <w:r>
              <w:rPr>
                <w:noProof/>
                <w:webHidden/>
              </w:rPr>
              <w:tab/>
            </w:r>
            <w:r>
              <w:rPr>
                <w:noProof/>
                <w:webHidden/>
              </w:rPr>
              <w:fldChar w:fldCharType="begin"/>
            </w:r>
            <w:r>
              <w:rPr>
                <w:noProof/>
                <w:webHidden/>
              </w:rPr>
              <w:instrText xml:space="preserve"> PAGEREF _Toc210653477 \h </w:instrText>
            </w:r>
            <w:r>
              <w:rPr>
                <w:noProof/>
                <w:webHidden/>
              </w:rPr>
            </w:r>
            <w:r>
              <w:rPr>
                <w:noProof/>
                <w:webHidden/>
              </w:rPr>
              <w:fldChar w:fldCharType="separate"/>
            </w:r>
            <w:r w:rsidR="00991E73">
              <w:rPr>
                <w:noProof/>
                <w:webHidden/>
              </w:rPr>
              <w:t>6</w:t>
            </w:r>
            <w:r>
              <w:rPr>
                <w:noProof/>
                <w:webHidden/>
              </w:rPr>
              <w:fldChar w:fldCharType="end"/>
            </w:r>
          </w:hyperlink>
        </w:p>
        <w:p w14:paraId="39AC980D" w14:textId="1106B0DE" w:rsidR="009F4F18" w:rsidRDefault="009F4F18">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10653478" w:history="1">
            <w:r w:rsidRPr="00D112DF">
              <w:rPr>
                <w:rStyle w:val="Lienhypertexte"/>
                <w:noProof/>
              </w:rPr>
              <w:t>1.3</w:t>
            </w:r>
            <w:r>
              <w:rPr>
                <w:rFonts w:asciiTheme="minorHAnsi" w:hAnsiTheme="minorHAnsi"/>
                <w:noProof/>
                <w:kern w:val="2"/>
                <w:sz w:val="24"/>
                <w:szCs w:val="24"/>
                <w:lang w:eastAsia="fr-FR"/>
                <w14:ligatures w14:val="standardContextual"/>
              </w:rPr>
              <w:tab/>
            </w:r>
            <w:r w:rsidRPr="00D112DF">
              <w:rPr>
                <w:rStyle w:val="Lienhypertexte"/>
                <w:noProof/>
              </w:rPr>
              <w:t>Procédure de consultation</w:t>
            </w:r>
            <w:r>
              <w:rPr>
                <w:noProof/>
                <w:webHidden/>
              </w:rPr>
              <w:tab/>
            </w:r>
            <w:r>
              <w:rPr>
                <w:noProof/>
                <w:webHidden/>
              </w:rPr>
              <w:fldChar w:fldCharType="begin"/>
            </w:r>
            <w:r>
              <w:rPr>
                <w:noProof/>
                <w:webHidden/>
              </w:rPr>
              <w:instrText xml:space="preserve"> PAGEREF _Toc210653478 \h </w:instrText>
            </w:r>
            <w:r>
              <w:rPr>
                <w:noProof/>
                <w:webHidden/>
              </w:rPr>
            </w:r>
            <w:r>
              <w:rPr>
                <w:noProof/>
                <w:webHidden/>
              </w:rPr>
              <w:fldChar w:fldCharType="separate"/>
            </w:r>
            <w:r w:rsidR="00991E73">
              <w:rPr>
                <w:noProof/>
                <w:webHidden/>
              </w:rPr>
              <w:t>6</w:t>
            </w:r>
            <w:r>
              <w:rPr>
                <w:noProof/>
                <w:webHidden/>
              </w:rPr>
              <w:fldChar w:fldCharType="end"/>
            </w:r>
          </w:hyperlink>
        </w:p>
        <w:p w14:paraId="2D51EC83" w14:textId="6E658708" w:rsidR="009F4F18" w:rsidRDefault="009F4F18">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10653479" w:history="1">
            <w:r w:rsidRPr="00D112DF">
              <w:rPr>
                <w:rStyle w:val="Lienhypertexte"/>
                <w:noProof/>
              </w:rPr>
              <w:t>1.4</w:t>
            </w:r>
            <w:r>
              <w:rPr>
                <w:rFonts w:asciiTheme="minorHAnsi" w:hAnsiTheme="minorHAnsi"/>
                <w:noProof/>
                <w:kern w:val="2"/>
                <w:sz w:val="24"/>
                <w:szCs w:val="24"/>
                <w:lang w:eastAsia="fr-FR"/>
                <w14:ligatures w14:val="standardContextual"/>
              </w:rPr>
              <w:tab/>
            </w:r>
            <w:r w:rsidRPr="00D112DF">
              <w:rPr>
                <w:rStyle w:val="Lienhypertexte"/>
                <w:noProof/>
              </w:rPr>
              <w:t>Prix du marché</w:t>
            </w:r>
            <w:r>
              <w:rPr>
                <w:noProof/>
                <w:webHidden/>
              </w:rPr>
              <w:tab/>
            </w:r>
            <w:r>
              <w:rPr>
                <w:noProof/>
                <w:webHidden/>
              </w:rPr>
              <w:fldChar w:fldCharType="begin"/>
            </w:r>
            <w:r>
              <w:rPr>
                <w:noProof/>
                <w:webHidden/>
              </w:rPr>
              <w:instrText xml:space="preserve"> PAGEREF _Toc210653479 \h </w:instrText>
            </w:r>
            <w:r>
              <w:rPr>
                <w:noProof/>
                <w:webHidden/>
              </w:rPr>
            </w:r>
            <w:r>
              <w:rPr>
                <w:noProof/>
                <w:webHidden/>
              </w:rPr>
              <w:fldChar w:fldCharType="separate"/>
            </w:r>
            <w:r w:rsidR="00991E73">
              <w:rPr>
                <w:noProof/>
                <w:webHidden/>
              </w:rPr>
              <w:t>6</w:t>
            </w:r>
            <w:r>
              <w:rPr>
                <w:noProof/>
                <w:webHidden/>
              </w:rPr>
              <w:fldChar w:fldCharType="end"/>
            </w:r>
          </w:hyperlink>
        </w:p>
        <w:p w14:paraId="3AEB2380" w14:textId="655313BF" w:rsidR="009F4F18" w:rsidRDefault="009F4F18">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10653480" w:history="1">
            <w:r w:rsidRPr="00D112DF">
              <w:rPr>
                <w:rStyle w:val="Lienhypertexte"/>
                <w:noProof/>
              </w:rPr>
              <w:t>1.4.1</w:t>
            </w:r>
            <w:r>
              <w:rPr>
                <w:rFonts w:asciiTheme="minorHAnsi" w:hAnsiTheme="minorHAnsi"/>
                <w:noProof/>
                <w:kern w:val="2"/>
                <w:sz w:val="24"/>
                <w:szCs w:val="24"/>
                <w:lang w:eastAsia="fr-FR"/>
                <w14:ligatures w14:val="standardContextual"/>
              </w:rPr>
              <w:tab/>
            </w:r>
            <w:r w:rsidRPr="00D112DF">
              <w:rPr>
                <w:rStyle w:val="Lienhypertexte"/>
                <w:noProof/>
              </w:rPr>
              <w:t>Type de variation des prix.</w:t>
            </w:r>
            <w:r>
              <w:rPr>
                <w:noProof/>
                <w:webHidden/>
              </w:rPr>
              <w:tab/>
            </w:r>
            <w:r>
              <w:rPr>
                <w:noProof/>
                <w:webHidden/>
              </w:rPr>
              <w:fldChar w:fldCharType="begin"/>
            </w:r>
            <w:r>
              <w:rPr>
                <w:noProof/>
                <w:webHidden/>
              </w:rPr>
              <w:instrText xml:space="preserve"> PAGEREF _Toc210653480 \h </w:instrText>
            </w:r>
            <w:r>
              <w:rPr>
                <w:noProof/>
                <w:webHidden/>
              </w:rPr>
            </w:r>
            <w:r>
              <w:rPr>
                <w:noProof/>
                <w:webHidden/>
              </w:rPr>
              <w:fldChar w:fldCharType="separate"/>
            </w:r>
            <w:r w:rsidR="00991E73">
              <w:rPr>
                <w:noProof/>
                <w:webHidden/>
              </w:rPr>
              <w:t>7</w:t>
            </w:r>
            <w:r>
              <w:rPr>
                <w:noProof/>
                <w:webHidden/>
              </w:rPr>
              <w:fldChar w:fldCharType="end"/>
            </w:r>
          </w:hyperlink>
        </w:p>
        <w:p w14:paraId="69BDAB08" w14:textId="3348ECA1" w:rsidR="009F4F18" w:rsidRDefault="009F4F18">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10653481" w:history="1">
            <w:r w:rsidRPr="00D112DF">
              <w:rPr>
                <w:rStyle w:val="Lienhypertexte"/>
                <w:noProof/>
              </w:rPr>
              <w:t>1.4.2</w:t>
            </w:r>
            <w:r>
              <w:rPr>
                <w:rFonts w:asciiTheme="minorHAnsi" w:hAnsiTheme="minorHAnsi"/>
                <w:noProof/>
                <w:kern w:val="2"/>
                <w:sz w:val="24"/>
                <w:szCs w:val="24"/>
                <w:lang w:eastAsia="fr-FR"/>
                <w14:ligatures w14:val="standardContextual"/>
              </w:rPr>
              <w:tab/>
            </w:r>
            <w:r w:rsidRPr="00D112DF">
              <w:rPr>
                <w:rStyle w:val="Lienhypertexte"/>
                <w:noProof/>
              </w:rPr>
              <w:t>Mois d’établissement des prix du marché.</w:t>
            </w:r>
            <w:r>
              <w:rPr>
                <w:noProof/>
                <w:webHidden/>
              </w:rPr>
              <w:tab/>
            </w:r>
            <w:r>
              <w:rPr>
                <w:noProof/>
                <w:webHidden/>
              </w:rPr>
              <w:fldChar w:fldCharType="begin"/>
            </w:r>
            <w:r>
              <w:rPr>
                <w:noProof/>
                <w:webHidden/>
              </w:rPr>
              <w:instrText xml:space="preserve"> PAGEREF _Toc210653481 \h </w:instrText>
            </w:r>
            <w:r>
              <w:rPr>
                <w:noProof/>
                <w:webHidden/>
              </w:rPr>
            </w:r>
            <w:r>
              <w:rPr>
                <w:noProof/>
                <w:webHidden/>
              </w:rPr>
              <w:fldChar w:fldCharType="separate"/>
            </w:r>
            <w:r w:rsidR="00991E73">
              <w:rPr>
                <w:noProof/>
                <w:webHidden/>
              </w:rPr>
              <w:t>7</w:t>
            </w:r>
            <w:r>
              <w:rPr>
                <w:noProof/>
                <w:webHidden/>
              </w:rPr>
              <w:fldChar w:fldCharType="end"/>
            </w:r>
          </w:hyperlink>
        </w:p>
        <w:p w14:paraId="2C574153" w14:textId="20F0FF69" w:rsidR="009F4F18" w:rsidRDefault="009F4F18">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10653482" w:history="1">
            <w:r w:rsidRPr="00D112DF">
              <w:rPr>
                <w:rStyle w:val="Lienhypertexte"/>
                <w:noProof/>
              </w:rPr>
              <w:t>1.4.3</w:t>
            </w:r>
            <w:r>
              <w:rPr>
                <w:rFonts w:asciiTheme="minorHAnsi" w:hAnsiTheme="minorHAnsi"/>
                <w:noProof/>
                <w:kern w:val="2"/>
                <w:sz w:val="24"/>
                <w:szCs w:val="24"/>
                <w:lang w:eastAsia="fr-FR"/>
                <w14:ligatures w14:val="standardContextual"/>
              </w:rPr>
              <w:tab/>
            </w:r>
            <w:r w:rsidRPr="00D112DF">
              <w:rPr>
                <w:rStyle w:val="Lienhypertexte"/>
                <w:noProof/>
              </w:rPr>
              <w:t>Choix des index de référence.</w:t>
            </w:r>
            <w:r>
              <w:rPr>
                <w:noProof/>
                <w:webHidden/>
              </w:rPr>
              <w:tab/>
            </w:r>
            <w:r>
              <w:rPr>
                <w:noProof/>
                <w:webHidden/>
              </w:rPr>
              <w:fldChar w:fldCharType="begin"/>
            </w:r>
            <w:r>
              <w:rPr>
                <w:noProof/>
                <w:webHidden/>
              </w:rPr>
              <w:instrText xml:space="preserve"> PAGEREF _Toc210653482 \h </w:instrText>
            </w:r>
            <w:r>
              <w:rPr>
                <w:noProof/>
                <w:webHidden/>
              </w:rPr>
            </w:r>
            <w:r>
              <w:rPr>
                <w:noProof/>
                <w:webHidden/>
              </w:rPr>
              <w:fldChar w:fldCharType="separate"/>
            </w:r>
            <w:r w:rsidR="00991E73">
              <w:rPr>
                <w:noProof/>
                <w:webHidden/>
              </w:rPr>
              <w:t>7</w:t>
            </w:r>
            <w:r>
              <w:rPr>
                <w:noProof/>
                <w:webHidden/>
              </w:rPr>
              <w:fldChar w:fldCharType="end"/>
            </w:r>
          </w:hyperlink>
        </w:p>
        <w:p w14:paraId="2A71EAD0" w14:textId="370F53B4" w:rsidR="009F4F18" w:rsidRDefault="009F4F18">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10653483" w:history="1">
            <w:r w:rsidRPr="00D112DF">
              <w:rPr>
                <w:rStyle w:val="Lienhypertexte"/>
                <w:noProof/>
              </w:rPr>
              <w:t>1.4.4</w:t>
            </w:r>
            <w:r>
              <w:rPr>
                <w:rFonts w:asciiTheme="minorHAnsi" w:hAnsiTheme="minorHAnsi"/>
                <w:noProof/>
                <w:kern w:val="2"/>
                <w:sz w:val="24"/>
                <w:szCs w:val="24"/>
                <w:lang w:eastAsia="fr-FR"/>
                <w14:ligatures w14:val="standardContextual"/>
              </w:rPr>
              <w:tab/>
            </w:r>
            <w:r w:rsidRPr="00D112DF">
              <w:rPr>
                <w:rStyle w:val="Lienhypertexte"/>
                <w:noProof/>
              </w:rPr>
              <w:t>Modalités d'actualisation des prix actualisables.</w:t>
            </w:r>
            <w:r>
              <w:rPr>
                <w:noProof/>
                <w:webHidden/>
              </w:rPr>
              <w:tab/>
            </w:r>
            <w:r>
              <w:rPr>
                <w:noProof/>
                <w:webHidden/>
              </w:rPr>
              <w:fldChar w:fldCharType="begin"/>
            </w:r>
            <w:r>
              <w:rPr>
                <w:noProof/>
                <w:webHidden/>
              </w:rPr>
              <w:instrText xml:space="preserve"> PAGEREF _Toc210653483 \h </w:instrText>
            </w:r>
            <w:r>
              <w:rPr>
                <w:noProof/>
                <w:webHidden/>
              </w:rPr>
            </w:r>
            <w:r>
              <w:rPr>
                <w:noProof/>
                <w:webHidden/>
              </w:rPr>
              <w:fldChar w:fldCharType="separate"/>
            </w:r>
            <w:r w:rsidR="00991E73">
              <w:rPr>
                <w:noProof/>
                <w:webHidden/>
              </w:rPr>
              <w:t>7</w:t>
            </w:r>
            <w:r>
              <w:rPr>
                <w:noProof/>
                <w:webHidden/>
              </w:rPr>
              <w:fldChar w:fldCharType="end"/>
            </w:r>
          </w:hyperlink>
        </w:p>
        <w:p w14:paraId="6F4A0959" w14:textId="577F7A03" w:rsidR="009F4F18" w:rsidRDefault="009F4F18">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10653484" w:history="1">
            <w:r w:rsidRPr="00D112DF">
              <w:rPr>
                <w:rStyle w:val="Lienhypertexte"/>
                <w:noProof/>
              </w:rPr>
              <w:t>1.4.5</w:t>
            </w:r>
            <w:r>
              <w:rPr>
                <w:rFonts w:asciiTheme="minorHAnsi" w:hAnsiTheme="minorHAnsi"/>
                <w:noProof/>
                <w:kern w:val="2"/>
                <w:sz w:val="24"/>
                <w:szCs w:val="24"/>
                <w:lang w:eastAsia="fr-FR"/>
                <w14:ligatures w14:val="standardContextual"/>
              </w:rPr>
              <w:tab/>
            </w:r>
            <w:r w:rsidRPr="00D112DF">
              <w:rPr>
                <w:rStyle w:val="Lienhypertexte"/>
                <w:noProof/>
              </w:rPr>
              <w:t>Application de la taxe à la valeur ajoutée.</w:t>
            </w:r>
            <w:r>
              <w:rPr>
                <w:noProof/>
                <w:webHidden/>
              </w:rPr>
              <w:tab/>
            </w:r>
            <w:r>
              <w:rPr>
                <w:noProof/>
                <w:webHidden/>
              </w:rPr>
              <w:fldChar w:fldCharType="begin"/>
            </w:r>
            <w:r>
              <w:rPr>
                <w:noProof/>
                <w:webHidden/>
              </w:rPr>
              <w:instrText xml:space="preserve"> PAGEREF _Toc210653484 \h </w:instrText>
            </w:r>
            <w:r>
              <w:rPr>
                <w:noProof/>
                <w:webHidden/>
              </w:rPr>
            </w:r>
            <w:r>
              <w:rPr>
                <w:noProof/>
                <w:webHidden/>
              </w:rPr>
              <w:fldChar w:fldCharType="separate"/>
            </w:r>
            <w:r w:rsidR="00991E73">
              <w:rPr>
                <w:noProof/>
                <w:webHidden/>
              </w:rPr>
              <w:t>8</w:t>
            </w:r>
            <w:r>
              <w:rPr>
                <w:noProof/>
                <w:webHidden/>
              </w:rPr>
              <w:fldChar w:fldCharType="end"/>
            </w:r>
          </w:hyperlink>
        </w:p>
        <w:p w14:paraId="065588BB" w14:textId="4244564B" w:rsidR="009F4F18" w:rsidRDefault="009F4F18">
          <w:pPr>
            <w:pStyle w:val="TM3"/>
            <w:tabs>
              <w:tab w:val="left" w:pos="1200"/>
              <w:tab w:val="right" w:leader="dot" w:pos="8630"/>
            </w:tabs>
            <w:rPr>
              <w:rFonts w:asciiTheme="minorHAnsi" w:hAnsiTheme="minorHAnsi"/>
              <w:noProof/>
              <w:kern w:val="2"/>
              <w:sz w:val="24"/>
              <w:szCs w:val="24"/>
              <w:lang w:eastAsia="fr-FR"/>
              <w14:ligatures w14:val="standardContextual"/>
            </w:rPr>
          </w:pPr>
          <w:hyperlink w:anchor="_Toc210653485" w:history="1">
            <w:r w:rsidRPr="00D112DF">
              <w:rPr>
                <w:rStyle w:val="Lienhypertexte"/>
                <w:noProof/>
              </w:rPr>
              <w:t>1.4.6</w:t>
            </w:r>
            <w:r>
              <w:rPr>
                <w:rFonts w:asciiTheme="minorHAnsi" w:hAnsiTheme="minorHAnsi"/>
                <w:noProof/>
                <w:kern w:val="2"/>
                <w:sz w:val="24"/>
                <w:szCs w:val="24"/>
                <w:lang w:eastAsia="fr-FR"/>
                <w14:ligatures w14:val="standardContextual"/>
              </w:rPr>
              <w:tab/>
            </w:r>
            <w:r w:rsidRPr="00D112DF">
              <w:rPr>
                <w:rStyle w:val="Lienhypertexte"/>
                <w:noProof/>
              </w:rPr>
              <w:t>Prix nouveaux / Prestations complémentaires et hors forfait</w:t>
            </w:r>
            <w:r>
              <w:rPr>
                <w:noProof/>
                <w:webHidden/>
              </w:rPr>
              <w:tab/>
            </w:r>
            <w:r>
              <w:rPr>
                <w:noProof/>
                <w:webHidden/>
              </w:rPr>
              <w:fldChar w:fldCharType="begin"/>
            </w:r>
            <w:r>
              <w:rPr>
                <w:noProof/>
                <w:webHidden/>
              </w:rPr>
              <w:instrText xml:space="preserve"> PAGEREF _Toc210653485 \h </w:instrText>
            </w:r>
            <w:r>
              <w:rPr>
                <w:noProof/>
                <w:webHidden/>
              </w:rPr>
            </w:r>
            <w:r>
              <w:rPr>
                <w:noProof/>
                <w:webHidden/>
              </w:rPr>
              <w:fldChar w:fldCharType="separate"/>
            </w:r>
            <w:r w:rsidR="00991E73">
              <w:rPr>
                <w:noProof/>
                <w:webHidden/>
              </w:rPr>
              <w:t>8</w:t>
            </w:r>
            <w:r>
              <w:rPr>
                <w:noProof/>
                <w:webHidden/>
              </w:rPr>
              <w:fldChar w:fldCharType="end"/>
            </w:r>
          </w:hyperlink>
        </w:p>
        <w:p w14:paraId="1A6B28E8" w14:textId="28EA7AFD" w:rsidR="009F4F18" w:rsidRDefault="009F4F18">
          <w:pPr>
            <w:pStyle w:val="TM3"/>
            <w:tabs>
              <w:tab w:val="left" w:pos="1440"/>
              <w:tab w:val="right" w:leader="dot" w:pos="8630"/>
            </w:tabs>
            <w:rPr>
              <w:rFonts w:asciiTheme="minorHAnsi" w:hAnsiTheme="minorHAnsi"/>
              <w:noProof/>
              <w:kern w:val="2"/>
              <w:sz w:val="24"/>
              <w:szCs w:val="24"/>
              <w:lang w:eastAsia="fr-FR"/>
              <w14:ligatures w14:val="standardContextual"/>
            </w:rPr>
          </w:pPr>
          <w:hyperlink w:anchor="_Toc210653486" w:history="1">
            <w:r w:rsidRPr="00D112DF">
              <w:rPr>
                <w:rStyle w:val="Lienhypertexte"/>
                <w:noProof/>
              </w:rPr>
              <w:t>1.4.6.1</w:t>
            </w:r>
            <w:r>
              <w:rPr>
                <w:rFonts w:asciiTheme="minorHAnsi" w:hAnsiTheme="minorHAnsi"/>
                <w:noProof/>
                <w:kern w:val="2"/>
                <w:sz w:val="24"/>
                <w:szCs w:val="24"/>
                <w:lang w:eastAsia="fr-FR"/>
                <w14:ligatures w14:val="standardContextual"/>
              </w:rPr>
              <w:tab/>
            </w:r>
            <w:r w:rsidRPr="00D112DF">
              <w:rPr>
                <w:rStyle w:val="Lienhypertexte"/>
                <w:noProof/>
              </w:rPr>
              <w:t>Objet :</w:t>
            </w:r>
            <w:r>
              <w:rPr>
                <w:noProof/>
                <w:webHidden/>
              </w:rPr>
              <w:tab/>
            </w:r>
            <w:r>
              <w:rPr>
                <w:noProof/>
                <w:webHidden/>
              </w:rPr>
              <w:fldChar w:fldCharType="begin"/>
            </w:r>
            <w:r>
              <w:rPr>
                <w:noProof/>
                <w:webHidden/>
              </w:rPr>
              <w:instrText xml:space="preserve"> PAGEREF _Toc210653486 \h </w:instrText>
            </w:r>
            <w:r>
              <w:rPr>
                <w:noProof/>
                <w:webHidden/>
              </w:rPr>
            </w:r>
            <w:r>
              <w:rPr>
                <w:noProof/>
                <w:webHidden/>
              </w:rPr>
              <w:fldChar w:fldCharType="separate"/>
            </w:r>
            <w:r w:rsidR="00991E73">
              <w:rPr>
                <w:noProof/>
                <w:webHidden/>
              </w:rPr>
              <w:t>8</w:t>
            </w:r>
            <w:r>
              <w:rPr>
                <w:noProof/>
                <w:webHidden/>
              </w:rPr>
              <w:fldChar w:fldCharType="end"/>
            </w:r>
          </w:hyperlink>
        </w:p>
        <w:p w14:paraId="1C0CFDE3" w14:textId="44EC78A0" w:rsidR="009F4F18" w:rsidRDefault="009F4F18">
          <w:pPr>
            <w:pStyle w:val="TM3"/>
            <w:tabs>
              <w:tab w:val="left" w:pos="1440"/>
              <w:tab w:val="right" w:leader="dot" w:pos="8630"/>
            </w:tabs>
            <w:rPr>
              <w:rFonts w:asciiTheme="minorHAnsi" w:hAnsiTheme="minorHAnsi"/>
              <w:noProof/>
              <w:kern w:val="2"/>
              <w:sz w:val="24"/>
              <w:szCs w:val="24"/>
              <w:lang w:eastAsia="fr-FR"/>
              <w14:ligatures w14:val="standardContextual"/>
            </w:rPr>
          </w:pPr>
          <w:hyperlink w:anchor="_Toc210653487" w:history="1">
            <w:r w:rsidRPr="00D112DF">
              <w:rPr>
                <w:rStyle w:val="Lienhypertexte"/>
                <w:noProof/>
              </w:rPr>
              <w:t>1.4.6.2</w:t>
            </w:r>
            <w:r>
              <w:rPr>
                <w:rFonts w:asciiTheme="minorHAnsi" w:hAnsiTheme="minorHAnsi"/>
                <w:noProof/>
                <w:kern w:val="2"/>
                <w:sz w:val="24"/>
                <w:szCs w:val="24"/>
                <w:lang w:eastAsia="fr-FR"/>
                <w14:ligatures w14:val="standardContextual"/>
              </w:rPr>
              <w:tab/>
            </w:r>
            <w:r w:rsidRPr="00D112DF">
              <w:rPr>
                <w:rStyle w:val="Lienhypertexte"/>
                <w:noProof/>
              </w:rPr>
              <w:t>Conditions de mise en œuvre</w:t>
            </w:r>
            <w:r>
              <w:rPr>
                <w:noProof/>
                <w:webHidden/>
              </w:rPr>
              <w:tab/>
            </w:r>
            <w:r>
              <w:rPr>
                <w:noProof/>
                <w:webHidden/>
              </w:rPr>
              <w:fldChar w:fldCharType="begin"/>
            </w:r>
            <w:r>
              <w:rPr>
                <w:noProof/>
                <w:webHidden/>
              </w:rPr>
              <w:instrText xml:space="preserve"> PAGEREF _Toc210653487 \h </w:instrText>
            </w:r>
            <w:r>
              <w:rPr>
                <w:noProof/>
                <w:webHidden/>
              </w:rPr>
            </w:r>
            <w:r>
              <w:rPr>
                <w:noProof/>
                <w:webHidden/>
              </w:rPr>
              <w:fldChar w:fldCharType="separate"/>
            </w:r>
            <w:r w:rsidR="00991E73">
              <w:rPr>
                <w:noProof/>
                <w:webHidden/>
              </w:rPr>
              <w:t>8</w:t>
            </w:r>
            <w:r>
              <w:rPr>
                <w:noProof/>
                <w:webHidden/>
              </w:rPr>
              <w:fldChar w:fldCharType="end"/>
            </w:r>
          </w:hyperlink>
        </w:p>
        <w:p w14:paraId="3974AA62" w14:textId="27A2A5DD" w:rsidR="009F4F18" w:rsidRDefault="009F4F18">
          <w:pPr>
            <w:pStyle w:val="TM3"/>
            <w:tabs>
              <w:tab w:val="left" w:pos="1440"/>
              <w:tab w:val="right" w:leader="dot" w:pos="8630"/>
            </w:tabs>
            <w:rPr>
              <w:rFonts w:asciiTheme="minorHAnsi" w:hAnsiTheme="minorHAnsi"/>
              <w:noProof/>
              <w:kern w:val="2"/>
              <w:sz w:val="24"/>
              <w:szCs w:val="24"/>
              <w:lang w:eastAsia="fr-FR"/>
              <w14:ligatures w14:val="standardContextual"/>
            </w:rPr>
          </w:pPr>
          <w:hyperlink w:anchor="_Toc210653488" w:history="1">
            <w:r w:rsidRPr="00D112DF">
              <w:rPr>
                <w:rStyle w:val="Lienhypertexte"/>
                <w:noProof/>
              </w:rPr>
              <w:t>1.4.6.3</w:t>
            </w:r>
            <w:r>
              <w:rPr>
                <w:rFonts w:asciiTheme="minorHAnsi" w:hAnsiTheme="minorHAnsi"/>
                <w:noProof/>
                <w:kern w:val="2"/>
                <w:sz w:val="24"/>
                <w:szCs w:val="24"/>
                <w:lang w:eastAsia="fr-FR"/>
                <w14:ligatures w14:val="standardContextual"/>
              </w:rPr>
              <w:tab/>
            </w:r>
            <w:r w:rsidRPr="00D112DF">
              <w:rPr>
                <w:rStyle w:val="Lienhypertexte"/>
                <w:noProof/>
              </w:rPr>
              <w:t>Modalités financières</w:t>
            </w:r>
            <w:r>
              <w:rPr>
                <w:noProof/>
                <w:webHidden/>
              </w:rPr>
              <w:tab/>
            </w:r>
            <w:r>
              <w:rPr>
                <w:noProof/>
                <w:webHidden/>
              </w:rPr>
              <w:fldChar w:fldCharType="begin"/>
            </w:r>
            <w:r>
              <w:rPr>
                <w:noProof/>
                <w:webHidden/>
              </w:rPr>
              <w:instrText xml:space="preserve"> PAGEREF _Toc210653488 \h </w:instrText>
            </w:r>
            <w:r>
              <w:rPr>
                <w:noProof/>
                <w:webHidden/>
              </w:rPr>
            </w:r>
            <w:r>
              <w:rPr>
                <w:noProof/>
                <w:webHidden/>
              </w:rPr>
              <w:fldChar w:fldCharType="separate"/>
            </w:r>
            <w:r w:rsidR="00991E73">
              <w:rPr>
                <w:noProof/>
                <w:webHidden/>
              </w:rPr>
              <w:t>8</w:t>
            </w:r>
            <w:r>
              <w:rPr>
                <w:noProof/>
                <w:webHidden/>
              </w:rPr>
              <w:fldChar w:fldCharType="end"/>
            </w:r>
          </w:hyperlink>
        </w:p>
        <w:p w14:paraId="4BB93EED" w14:textId="182B040E" w:rsidR="009F4F18" w:rsidRDefault="009F4F18">
          <w:pPr>
            <w:pStyle w:val="TM3"/>
            <w:tabs>
              <w:tab w:val="left" w:pos="1440"/>
              <w:tab w:val="right" w:leader="dot" w:pos="8630"/>
            </w:tabs>
            <w:rPr>
              <w:rFonts w:asciiTheme="minorHAnsi" w:hAnsiTheme="minorHAnsi"/>
              <w:noProof/>
              <w:kern w:val="2"/>
              <w:sz w:val="24"/>
              <w:szCs w:val="24"/>
              <w:lang w:eastAsia="fr-FR"/>
              <w14:ligatures w14:val="standardContextual"/>
            </w:rPr>
          </w:pPr>
          <w:hyperlink w:anchor="_Toc210653489" w:history="1">
            <w:r w:rsidRPr="00D112DF">
              <w:rPr>
                <w:rStyle w:val="Lienhypertexte"/>
                <w:noProof/>
              </w:rPr>
              <w:t>1.4.6.4</w:t>
            </w:r>
            <w:r>
              <w:rPr>
                <w:rFonts w:asciiTheme="minorHAnsi" w:hAnsiTheme="minorHAnsi"/>
                <w:noProof/>
                <w:kern w:val="2"/>
                <w:sz w:val="24"/>
                <w:szCs w:val="24"/>
                <w:lang w:eastAsia="fr-FR"/>
                <w14:ligatures w14:val="standardContextual"/>
              </w:rPr>
              <w:tab/>
            </w:r>
            <w:r w:rsidRPr="00D112DF">
              <w:rPr>
                <w:rStyle w:val="Lienhypertexte"/>
                <w:noProof/>
              </w:rPr>
              <w:t>Suivi et facturation</w:t>
            </w:r>
            <w:r>
              <w:rPr>
                <w:noProof/>
                <w:webHidden/>
              </w:rPr>
              <w:tab/>
            </w:r>
            <w:r>
              <w:rPr>
                <w:noProof/>
                <w:webHidden/>
              </w:rPr>
              <w:fldChar w:fldCharType="begin"/>
            </w:r>
            <w:r>
              <w:rPr>
                <w:noProof/>
                <w:webHidden/>
              </w:rPr>
              <w:instrText xml:space="preserve"> PAGEREF _Toc210653489 \h </w:instrText>
            </w:r>
            <w:r>
              <w:rPr>
                <w:noProof/>
                <w:webHidden/>
              </w:rPr>
            </w:r>
            <w:r>
              <w:rPr>
                <w:noProof/>
                <w:webHidden/>
              </w:rPr>
              <w:fldChar w:fldCharType="separate"/>
            </w:r>
            <w:r w:rsidR="00991E73">
              <w:rPr>
                <w:noProof/>
                <w:webHidden/>
              </w:rPr>
              <w:t>8</w:t>
            </w:r>
            <w:r>
              <w:rPr>
                <w:noProof/>
                <w:webHidden/>
              </w:rPr>
              <w:fldChar w:fldCharType="end"/>
            </w:r>
          </w:hyperlink>
        </w:p>
        <w:p w14:paraId="1CAFF553" w14:textId="59AA044D" w:rsidR="009F4F18" w:rsidRDefault="009F4F18">
          <w:pPr>
            <w:pStyle w:val="TM3"/>
            <w:tabs>
              <w:tab w:val="left" w:pos="1440"/>
              <w:tab w:val="right" w:leader="dot" w:pos="8630"/>
            </w:tabs>
            <w:rPr>
              <w:rFonts w:asciiTheme="minorHAnsi" w:hAnsiTheme="minorHAnsi"/>
              <w:noProof/>
              <w:kern w:val="2"/>
              <w:sz w:val="24"/>
              <w:szCs w:val="24"/>
              <w:lang w:eastAsia="fr-FR"/>
              <w14:ligatures w14:val="standardContextual"/>
            </w:rPr>
          </w:pPr>
          <w:hyperlink w:anchor="_Toc210653490" w:history="1">
            <w:r w:rsidRPr="00D112DF">
              <w:rPr>
                <w:rStyle w:val="Lienhypertexte"/>
                <w:noProof/>
              </w:rPr>
              <w:t>1.4.6.5</w:t>
            </w:r>
            <w:r>
              <w:rPr>
                <w:rFonts w:asciiTheme="minorHAnsi" w:hAnsiTheme="minorHAnsi"/>
                <w:noProof/>
                <w:kern w:val="2"/>
                <w:sz w:val="24"/>
                <w:szCs w:val="24"/>
                <w:lang w:eastAsia="fr-FR"/>
                <w14:ligatures w14:val="standardContextual"/>
              </w:rPr>
              <w:tab/>
            </w:r>
            <w:r w:rsidRPr="00D112DF">
              <w:rPr>
                <w:rStyle w:val="Lienhypertexte"/>
                <w:noProof/>
              </w:rPr>
              <w:t>Limitation financière :</w:t>
            </w:r>
            <w:r>
              <w:rPr>
                <w:noProof/>
                <w:webHidden/>
              </w:rPr>
              <w:tab/>
            </w:r>
            <w:r>
              <w:rPr>
                <w:noProof/>
                <w:webHidden/>
              </w:rPr>
              <w:fldChar w:fldCharType="begin"/>
            </w:r>
            <w:r>
              <w:rPr>
                <w:noProof/>
                <w:webHidden/>
              </w:rPr>
              <w:instrText xml:space="preserve"> PAGEREF _Toc210653490 \h </w:instrText>
            </w:r>
            <w:r>
              <w:rPr>
                <w:noProof/>
                <w:webHidden/>
              </w:rPr>
            </w:r>
            <w:r>
              <w:rPr>
                <w:noProof/>
                <w:webHidden/>
              </w:rPr>
              <w:fldChar w:fldCharType="separate"/>
            </w:r>
            <w:r w:rsidR="00991E73">
              <w:rPr>
                <w:noProof/>
                <w:webHidden/>
              </w:rPr>
              <w:t>9</w:t>
            </w:r>
            <w:r>
              <w:rPr>
                <w:noProof/>
                <w:webHidden/>
              </w:rPr>
              <w:fldChar w:fldCharType="end"/>
            </w:r>
          </w:hyperlink>
        </w:p>
        <w:p w14:paraId="256321DC" w14:textId="7C92110C" w:rsidR="009F4F18" w:rsidRDefault="009F4F18">
          <w:pPr>
            <w:pStyle w:val="TM3"/>
            <w:tabs>
              <w:tab w:val="left" w:pos="1440"/>
              <w:tab w:val="right" w:leader="dot" w:pos="8630"/>
            </w:tabs>
            <w:rPr>
              <w:rFonts w:asciiTheme="minorHAnsi" w:hAnsiTheme="minorHAnsi"/>
              <w:noProof/>
              <w:kern w:val="2"/>
              <w:sz w:val="24"/>
              <w:szCs w:val="24"/>
              <w:lang w:eastAsia="fr-FR"/>
              <w14:ligatures w14:val="standardContextual"/>
            </w:rPr>
          </w:pPr>
          <w:hyperlink w:anchor="_Toc210653491" w:history="1">
            <w:r w:rsidRPr="00D112DF">
              <w:rPr>
                <w:rStyle w:val="Lienhypertexte"/>
                <w:noProof/>
              </w:rPr>
              <w:t>1.4.6.6</w:t>
            </w:r>
            <w:r>
              <w:rPr>
                <w:rFonts w:asciiTheme="minorHAnsi" w:hAnsiTheme="minorHAnsi"/>
                <w:noProof/>
                <w:kern w:val="2"/>
                <w:sz w:val="24"/>
                <w:szCs w:val="24"/>
                <w:lang w:eastAsia="fr-FR"/>
                <w14:ligatures w14:val="standardContextual"/>
              </w:rPr>
              <w:tab/>
            </w:r>
            <w:r w:rsidRPr="00D112DF">
              <w:rPr>
                <w:rStyle w:val="Lienhypertexte"/>
                <w:noProof/>
              </w:rPr>
              <w:t>Prestations non prévues au BPU</w:t>
            </w:r>
            <w:r>
              <w:rPr>
                <w:noProof/>
                <w:webHidden/>
              </w:rPr>
              <w:tab/>
            </w:r>
            <w:r>
              <w:rPr>
                <w:noProof/>
                <w:webHidden/>
              </w:rPr>
              <w:fldChar w:fldCharType="begin"/>
            </w:r>
            <w:r>
              <w:rPr>
                <w:noProof/>
                <w:webHidden/>
              </w:rPr>
              <w:instrText xml:space="preserve"> PAGEREF _Toc210653491 \h </w:instrText>
            </w:r>
            <w:r>
              <w:rPr>
                <w:noProof/>
                <w:webHidden/>
              </w:rPr>
            </w:r>
            <w:r>
              <w:rPr>
                <w:noProof/>
                <w:webHidden/>
              </w:rPr>
              <w:fldChar w:fldCharType="separate"/>
            </w:r>
            <w:r w:rsidR="00991E73">
              <w:rPr>
                <w:noProof/>
                <w:webHidden/>
              </w:rPr>
              <w:t>9</w:t>
            </w:r>
            <w:r>
              <w:rPr>
                <w:noProof/>
                <w:webHidden/>
              </w:rPr>
              <w:fldChar w:fldCharType="end"/>
            </w:r>
          </w:hyperlink>
        </w:p>
        <w:p w14:paraId="6716AAF1" w14:textId="72CDE019" w:rsidR="009F4F18" w:rsidRDefault="009F4F18">
          <w:pPr>
            <w:pStyle w:val="TM2"/>
            <w:tabs>
              <w:tab w:val="left" w:pos="960"/>
              <w:tab w:val="right" w:leader="dot" w:pos="8630"/>
            </w:tabs>
            <w:rPr>
              <w:rFonts w:asciiTheme="minorHAnsi" w:hAnsiTheme="minorHAnsi"/>
              <w:noProof/>
              <w:kern w:val="2"/>
              <w:sz w:val="24"/>
              <w:szCs w:val="24"/>
              <w:lang w:eastAsia="fr-FR"/>
              <w14:ligatures w14:val="standardContextual"/>
            </w:rPr>
          </w:pPr>
          <w:hyperlink w:anchor="_Toc210653492" w:history="1">
            <w:r w:rsidRPr="00D112DF">
              <w:rPr>
                <w:rStyle w:val="Lienhypertexte"/>
                <w:noProof/>
              </w:rPr>
              <w:t>1.5</w:t>
            </w:r>
            <w:r>
              <w:rPr>
                <w:rFonts w:asciiTheme="minorHAnsi" w:hAnsiTheme="minorHAnsi"/>
                <w:noProof/>
                <w:kern w:val="2"/>
                <w:sz w:val="24"/>
                <w:szCs w:val="24"/>
                <w:lang w:eastAsia="fr-FR"/>
                <w14:ligatures w14:val="standardContextual"/>
              </w:rPr>
              <w:tab/>
            </w:r>
            <w:r w:rsidRPr="00D112DF">
              <w:rPr>
                <w:rStyle w:val="Lienhypertexte"/>
                <w:noProof/>
              </w:rPr>
              <w:t>Délai d’exécution – pénalités</w:t>
            </w:r>
            <w:r>
              <w:rPr>
                <w:noProof/>
                <w:webHidden/>
              </w:rPr>
              <w:tab/>
            </w:r>
            <w:r>
              <w:rPr>
                <w:noProof/>
                <w:webHidden/>
              </w:rPr>
              <w:fldChar w:fldCharType="begin"/>
            </w:r>
            <w:r>
              <w:rPr>
                <w:noProof/>
                <w:webHidden/>
              </w:rPr>
              <w:instrText xml:space="preserve"> PAGEREF _Toc210653492 \h </w:instrText>
            </w:r>
            <w:r>
              <w:rPr>
                <w:noProof/>
                <w:webHidden/>
              </w:rPr>
            </w:r>
            <w:r>
              <w:rPr>
                <w:noProof/>
                <w:webHidden/>
              </w:rPr>
              <w:fldChar w:fldCharType="separate"/>
            </w:r>
            <w:r w:rsidR="00991E73">
              <w:rPr>
                <w:noProof/>
                <w:webHidden/>
              </w:rPr>
              <w:t>9</w:t>
            </w:r>
            <w:r>
              <w:rPr>
                <w:noProof/>
                <w:webHidden/>
              </w:rPr>
              <w:fldChar w:fldCharType="end"/>
            </w:r>
          </w:hyperlink>
        </w:p>
        <w:p w14:paraId="6BA8DE54" w14:textId="2D80B15F" w:rsidR="009F4F18" w:rsidRDefault="009F4F18">
          <w:pPr>
            <w:pStyle w:val="TM3"/>
            <w:tabs>
              <w:tab w:val="right" w:leader="dot" w:pos="8630"/>
            </w:tabs>
            <w:rPr>
              <w:rFonts w:asciiTheme="minorHAnsi" w:hAnsiTheme="minorHAnsi"/>
              <w:noProof/>
              <w:kern w:val="2"/>
              <w:sz w:val="24"/>
              <w:szCs w:val="24"/>
              <w:lang w:eastAsia="fr-FR"/>
              <w14:ligatures w14:val="standardContextual"/>
            </w:rPr>
          </w:pPr>
          <w:hyperlink w:anchor="_Toc210653493" w:history="1">
            <w:r w:rsidRPr="00D112DF">
              <w:rPr>
                <w:rStyle w:val="Lienhypertexte"/>
                <w:noProof/>
              </w:rPr>
              <w:t>1.5.1. Pénalités de retard</w:t>
            </w:r>
            <w:r>
              <w:rPr>
                <w:noProof/>
                <w:webHidden/>
              </w:rPr>
              <w:tab/>
            </w:r>
            <w:r>
              <w:rPr>
                <w:noProof/>
                <w:webHidden/>
              </w:rPr>
              <w:fldChar w:fldCharType="begin"/>
            </w:r>
            <w:r>
              <w:rPr>
                <w:noProof/>
                <w:webHidden/>
              </w:rPr>
              <w:instrText xml:space="preserve"> PAGEREF _Toc210653493 \h </w:instrText>
            </w:r>
            <w:r>
              <w:rPr>
                <w:noProof/>
                <w:webHidden/>
              </w:rPr>
            </w:r>
            <w:r>
              <w:rPr>
                <w:noProof/>
                <w:webHidden/>
              </w:rPr>
              <w:fldChar w:fldCharType="separate"/>
            </w:r>
            <w:r w:rsidR="00991E73">
              <w:rPr>
                <w:noProof/>
                <w:webHidden/>
              </w:rPr>
              <w:t>9</w:t>
            </w:r>
            <w:r>
              <w:rPr>
                <w:noProof/>
                <w:webHidden/>
              </w:rPr>
              <w:fldChar w:fldCharType="end"/>
            </w:r>
          </w:hyperlink>
        </w:p>
        <w:p w14:paraId="4866233E" w14:textId="412490F3" w:rsidR="009F4F18" w:rsidRDefault="009F4F18">
          <w:pPr>
            <w:pStyle w:val="TM3"/>
            <w:tabs>
              <w:tab w:val="right" w:leader="dot" w:pos="8630"/>
            </w:tabs>
            <w:rPr>
              <w:rFonts w:asciiTheme="minorHAnsi" w:hAnsiTheme="minorHAnsi"/>
              <w:noProof/>
              <w:kern w:val="2"/>
              <w:sz w:val="24"/>
              <w:szCs w:val="24"/>
              <w:lang w:eastAsia="fr-FR"/>
              <w14:ligatures w14:val="standardContextual"/>
            </w:rPr>
          </w:pPr>
          <w:hyperlink w:anchor="_Toc210653494" w:history="1">
            <w:r w:rsidRPr="00D112DF">
              <w:rPr>
                <w:rStyle w:val="Lienhypertexte"/>
                <w:noProof/>
              </w:rPr>
              <w:t>1.5.2. Pénalités pour non-respect des exigences environnementales</w:t>
            </w:r>
            <w:r>
              <w:rPr>
                <w:noProof/>
                <w:webHidden/>
              </w:rPr>
              <w:tab/>
            </w:r>
            <w:r>
              <w:rPr>
                <w:noProof/>
                <w:webHidden/>
              </w:rPr>
              <w:fldChar w:fldCharType="begin"/>
            </w:r>
            <w:r>
              <w:rPr>
                <w:noProof/>
                <w:webHidden/>
              </w:rPr>
              <w:instrText xml:space="preserve"> PAGEREF _Toc210653494 \h </w:instrText>
            </w:r>
            <w:r>
              <w:rPr>
                <w:noProof/>
                <w:webHidden/>
              </w:rPr>
            </w:r>
            <w:r>
              <w:rPr>
                <w:noProof/>
                <w:webHidden/>
              </w:rPr>
              <w:fldChar w:fldCharType="separate"/>
            </w:r>
            <w:r w:rsidR="00991E73">
              <w:rPr>
                <w:noProof/>
                <w:webHidden/>
              </w:rPr>
              <w:t>10</w:t>
            </w:r>
            <w:r>
              <w:rPr>
                <w:noProof/>
                <w:webHidden/>
              </w:rPr>
              <w:fldChar w:fldCharType="end"/>
            </w:r>
          </w:hyperlink>
        </w:p>
        <w:p w14:paraId="1162DC91" w14:textId="612AE806"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495" w:history="1">
            <w:r w:rsidRPr="00D112DF">
              <w:rPr>
                <w:rStyle w:val="Lienhypertexte"/>
                <w:rFonts w:cs="Arial"/>
                <w:noProof/>
              </w:rPr>
              <w:t>1.6 Connaissance des lieux</w:t>
            </w:r>
            <w:r>
              <w:rPr>
                <w:noProof/>
                <w:webHidden/>
              </w:rPr>
              <w:tab/>
            </w:r>
            <w:r>
              <w:rPr>
                <w:noProof/>
                <w:webHidden/>
              </w:rPr>
              <w:fldChar w:fldCharType="begin"/>
            </w:r>
            <w:r>
              <w:rPr>
                <w:noProof/>
                <w:webHidden/>
              </w:rPr>
              <w:instrText xml:space="preserve"> PAGEREF _Toc210653495 \h </w:instrText>
            </w:r>
            <w:r>
              <w:rPr>
                <w:noProof/>
                <w:webHidden/>
              </w:rPr>
            </w:r>
            <w:r>
              <w:rPr>
                <w:noProof/>
                <w:webHidden/>
              </w:rPr>
              <w:fldChar w:fldCharType="separate"/>
            </w:r>
            <w:r w:rsidR="00991E73">
              <w:rPr>
                <w:noProof/>
                <w:webHidden/>
              </w:rPr>
              <w:t>10</w:t>
            </w:r>
            <w:r>
              <w:rPr>
                <w:noProof/>
                <w:webHidden/>
              </w:rPr>
              <w:fldChar w:fldCharType="end"/>
            </w:r>
          </w:hyperlink>
        </w:p>
        <w:p w14:paraId="18B44E64" w14:textId="0CC8F3DC"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496" w:history="1">
            <w:r w:rsidRPr="00D112DF">
              <w:rPr>
                <w:rStyle w:val="Lienhypertexte"/>
                <w:rFonts w:cs="Arial"/>
                <w:noProof/>
              </w:rPr>
              <w:t>1.7 Pièces contractuelles constituant le marché</w:t>
            </w:r>
            <w:r>
              <w:rPr>
                <w:noProof/>
                <w:webHidden/>
              </w:rPr>
              <w:tab/>
            </w:r>
            <w:r>
              <w:rPr>
                <w:noProof/>
                <w:webHidden/>
              </w:rPr>
              <w:fldChar w:fldCharType="begin"/>
            </w:r>
            <w:r>
              <w:rPr>
                <w:noProof/>
                <w:webHidden/>
              </w:rPr>
              <w:instrText xml:space="preserve"> PAGEREF _Toc210653496 \h </w:instrText>
            </w:r>
            <w:r>
              <w:rPr>
                <w:noProof/>
                <w:webHidden/>
              </w:rPr>
            </w:r>
            <w:r>
              <w:rPr>
                <w:noProof/>
                <w:webHidden/>
              </w:rPr>
              <w:fldChar w:fldCharType="separate"/>
            </w:r>
            <w:r w:rsidR="00991E73">
              <w:rPr>
                <w:noProof/>
                <w:webHidden/>
              </w:rPr>
              <w:t>10</w:t>
            </w:r>
            <w:r>
              <w:rPr>
                <w:noProof/>
                <w:webHidden/>
              </w:rPr>
              <w:fldChar w:fldCharType="end"/>
            </w:r>
          </w:hyperlink>
        </w:p>
        <w:p w14:paraId="58301025" w14:textId="72B376B3"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497" w:history="1">
            <w:r w:rsidRPr="00D112DF">
              <w:rPr>
                <w:rStyle w:val="Lienhypertexte"/>
                <w:rFonts w:cs="Arial"/>
                <w:noProof/>
              </w:rPr>
              <w:t>1.8 Modalités d’exécution du marché</w:t>
            </w:r>
            <w:r>
              <w:rPr>
                <w:noProof/>
                <w:webHidden/>
              </w:rPr>
              <w:tab/>
            </w:r>
            <w:r>
              <w:rPr>
                <w:noProof/>
                <w:webHidden/>
              </w:rPr>
              <w:fldChar w:fldCharType="begin"/>
            </w:r>
            <w:r>
              <w:rPr>
                <w:noProof/>
                <w:webHidden/>
              </w:rPr>
              <w:instrText xml:space="preserve"> PAGEREF _Toc210653497 \h </w:instrText>
            </w:r>
            <w:r>
              <w:rPr>
                <w:noProof/>
                <w:webHidden/>
              </w:rPr>
            </w:r>
            <w:r>
              <w:rPr>
                <w:noProof/>
                <w:webHidden/>
              </w:rPr>
              <w:fldChar w:fldCharType="separate"/>
            </w:r>
            <w:r w:rsidR="00991E73">
              <w:rPr>
                <w:noProof/>
                <w:webHidden/>
              </w:rPr>
              <w:t>11</w:t>
            </w:r>
            <w:r>
              <w:rPr>
                <w:noProof/>
                <w:webHidden/>
              </w:rPr>
              <w:fldChar w:fldCharType="end"/>
            </w:r>
          </w:hyperlink>
        </w:p>
        <w:p w14:paraId="46E82FA9" w14:textId="786F1B8E"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498" w:history="1">
            <w:r w:rsidRPr="00D112DF">
              <w:rPr>
                <w:rStyle w:val="Lienhypertexte"/>
                <w:rFonts w:cs="Arial"/>
                <w:noProof/>
              </w:rPr>
              <w:t>1.9 Ordre de préséance</w:t>
            </w:r>
            <w:r>
              <w:rPr>
                <w:noProof/>
                <w:webHidden/>
              </w:rPr>
              <w:tab/>
            </w:r>
            <w:r>
              <w:rPr>
                <w:noProof/>
                <w:webHidden/>
              </w:rPr>
              <w:fldChar w:fldCharType="begin"/>
            </w:r>
            <w:r>
              <w:rPr>
                <w:noProof/>
                <w:webHidden/>
              </w:rPr>
              <w:instrText xml:space="preserve"> PAGEREF _Toc210653498 \h </w:instrText>
            </w:r>
            <w:r>
              <w:rPr>
                <w:noProof/>
                <w:webHidden/>
              </w:rPr>
            </w:r>
            <w:r>
              <w:rPr>
                <w:noProof/>
                <w:webHidden/>
              </w:rPr>
              <w:fldChar w:fldCharType="separate"/>
            </w:r>
            <w:r w:rsidR="00991E73">
              <w:rPr>
                <w:noProof/>
                <w:webHidden/>
              </w:rPr>
              <w:t>11</w:t>
            </w:r>
            <w:r>
              <w:rPr>
                <w:noProof/>
                <w:webHidden/>
              </w:rPr>
              <w:fldChar w:fldCharType="end"/>
            </w:r>
          </w:hyperlink>
        </w:p>
        <w:p w14:paraId="54794687" w14:textId="46ECC55F"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499" w:history="1">
            <w:r w:rsidRPr="00D112DF">
              <w:rPr>
                <w:rStyle w:val="Lienhypertexte"/>
                <w:rFonts w:cs="Arial"/>
                <w:noProof/>
              </w:rPr>
              <w:t>1.10 Parties contractantes</w:t>
            </w:r>
            <w:r>
              <w:rPr>
                <w:noProof/>
                <w:webHidden/>
              </w:rPr>
              <w:tab/>
            </w:r>
            <w:r>
              <w:rPr>
                <w:noProof/>
                <w:webHidden/>
              </w:rPr>
              <w:fldChar w:fldCharType="begin"/>
            </w:r>
            <w:r>
              <w:rPr>
                <w:noProof/>
                <w:webHidden/>
              </w:rPr>
              <w:instrText xml:space="preserve"> PAGEREF _Toc210653499 \h </w:instrText>
            </w:r>
            <w:r>
              <w:rPr>
                <w:noProof/>
                <w:webHidden/>
              </w:rPr>
            </w:r>
            <w:r>
              <w:rPr>
                <w:noProof/>
                <w:webHidden/>
              </w:rPr>
              <w:fldChar w:fldCharType="separate"/>
            </w:r>
            <w:r w:rsidR="00991E73">
              <w:rPr>
                <w:noProof/>
                <w:webHidden/>
              </w:rPr>
              <w:t>11</w:t>
            </w:r>
            <w:r>
              <w:rPr>
                <w:noProof/>
                <w:webHidden/>
              </w:rPr>
              <w:fldChar w:fldCharType="end"/>
            </w:r>
          </w:hyperlink>
        </w:p>
        <w:p w14:paraId="4B93849B" w14:textId="704827FA"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0" w:history="1">
            <w:r w:rsidRPr="00D112DF">
              <w:rPr>
                <w:rStyle w:val="Lienhypertexte"/>
                <w:rFonts w:cs="Arial"/>
                <w:noProof/>
              </w:rPr>
              <w:t>1.11 Intervenants techniques</w:t>
            </w:r>
            <w:r>
              <w:rPr>
                <w:noProof/>
                <w:webHidden/>
              </w:rPr>
              <w:tab/>
            </w:r>
            <w:r>
              <w:rPr>
                <w:noProof/>
                <w:webHidden/>
              </w:rPr>
              <w:fldChar w:fldCharType="begin"/>
            </w:r>
            <w:r>
              <w:rPr>
                <w:noProof/>
                <w:webHidden/>
              </w:rPr>
              <w:instrText xml:space="preserve"> PAGEREF _Toc210653500 \h </w:instrText>
            </w:r>
            <w:r>
              <w:rPr>
                <w:noProof/>
                <w:webHidden/>
              </w:rPr>
            </w:r>
            <w:r>
              <w:rPr>
                <w:noProof/>
                <w:webHidden/>
              </w:rPr>
              <w:fldChar w:fldCharType="separate"/>
            </w:r>
            <w:r w:rsidR="00991E73">
              <w:rPr>
                <w:noProof/>
                <w:webHidden/>
              </w:rPr>
              <w:t>11</w:t>
            </w:r>
            <w:r>
              <w:rPr>
                <w:noProof/>
                <w:webHidden/>
              </w:rPr>
              <w:fldChar w:fldCharType="end"/>
            </w:r>
          </w:hyperlink>
        </w:p>
        <w:p w14:paraId="755306CC" w14:textId="01396973" w:rsidR="009F4F18" w:rsidRDefault="009F4F18">
          <w:pPr>
            <w:pStyle w:val="TM1"/>
            <w:tabs>
              <w:tab w:val="right" w:leader="dot" w:pos="8630"/>
            </w:tabs>
            <w:rPr>
              <w:rFonts w:asciiTheme="minorHAnsi" w:hAnsiTheme="minorHAnsi"/>
              <w:noProof/>
              <w:kern w:val="2"/>
              <w:sz w:val="24"/>
              <w:szCs w:val="24"/>
              <w:lang w:eastAsia="fr-FR"/>
              <w14:ligatures w14:val="standardContextual"/>
            </w:rPr>
          </w:pPr>
          <w:hyperlink w:anchor="_Toc210653501" w:history="1">
            <w:r w:rsidRPr="00D112DF">
              <w:rPr>
                <w:rStyle w:val="Lienhypertexte"/>
                <w:rFonts w:cs="Arial"/>
                <w:noProof/>
              </w:rPr>
              <w:t>2. Prescriptions administratives générales</w:t>
            </w:r>
            <w:r>
              <w:rPr>
                <w:noProof/>
                <w:webHidden/>
              </w:rPr>
              <w:tab/>
            </w:r>
            <w:r>
              <w:rPr>
                <w:noProof/>
                <w:webHidden/>
              </w:rPr>
              <w:fldChar w:fldCharType="begin"/>
            </w:r>
            <w:r>
              <w:rPr>
                <w:noProof/>
                <w:webHidden/>
              </w:rPr>
              <w:instrText xml:space="preserve"> PAGEREF _Toc210653501 \h </w:instrText>
            </w:r>
            <w:r>
              <w:rPr>
                <w:noProof/>
                <w:webHidden/>
              </w:rPr>
            </w:r>
            <w:r>
              <w:rPr>
                <w:noProof/>
                <w:webHidden/>
              </w:rPr>
              <w:fldChar w:fldCharType="separate"/>
            </w:r>
            <w:r w:rsidR="00991E73">
              <w:rPr>
                <w:noProof/>
                <w:webHidden/>
              </w:rPr>
              <w:t>12</w:t>
            </w:r>
            <w:r>
              <w:rPr>
                <w:noProof/>
                <w:webHidden/>
              </w:rPr>
              <w:fldChar w:fldCharType="end"/>
            </w:r>
          </w:hyperlink>
        </w:p>
        <w:p w14:paraId="0D38ADCF" w14:textId="161172E7"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2" w:history="1">
            <w:r w:rsidRPr="00D112DF">
              <w:rPr>
                <w:rStyle w:val="Lienhypertexte"/>
                <w:rFonts w:cs="Arial"/>
                <w:noProof/>
              </w:rPr>
              <w:t>2.1 Sous-traitance</w:t>
            </w:r>
            <w:r>
              <w:rPr>
                <w:noProof/>
                <w:webHidden/>
              </w:rPr>
              <w:tab/>
            </w:r>
            <w:r>
              <w:rPr>
                <w:noProof/>
                <w:webHidden/>
              </w:rPr>
              <w:fldChar w:fldCharType="begin"/>
            </w:r>
            <w:r>
              <w:rPr>
                <w:noProof/>
                <w:webHidden/>
              </w:rPr>
              <w:instrText xml:space="preserve"> PAGEREF _Toc210653502 \h </w:instrText>
            </w:r>
            <w:r>
              <w:rPr>
                <w:noProof/>
                <w:webHidden/>
              </w:rPr>
            </w:r>
            <w:r>
              <w:rPr>
                <w:noProof/>
                <w:webHidden/>
              </w:rPr>
              <w:fldChar w:fldCharType="separate"/>
            </w:r>
            <w:r w:rsidR="00991E73">
              <w:rPr>
                <w:noProof/>
                <w:webHidden/>
              </w:rPr>
              <w:t>12</w:t>
            </w:r>
            <w:r>
              <w:rPr>
                <w:noProof/>
                <w:webHidden/>
              </w:rPr>
              <w:fldChar w:fldCharType="end"/>
            </w:r>
          </w:hyperlink>
        </w:p>
        <w:p w14:paraId="52708EAD" w14:textId="43FC95A0"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3" w:history="1">
            <w:r w:rsidRPr="00D112DF">
              <w:rPr>
                <w:rStyle w:val="Lienhypertexte"/>
                <w:rFonts w:cs="Arial"/>
                <w:noProof/>
              </w:rPr>
              <w:t>2.2 Sécurité des travailleurs</w:t>
            </w:r>
            <w:r>
              <w:rPr>
                <w:noProof/>
                <w:webHidden/>
              </w:rPr>
              <w:tab/>
            </w:r>
            <w:r>
              <w:rPr>
                <w:noProof/>
                <w:webHidden/>
              </w:rPr>
              <w:fldChar w:fldCharType="begin"/>
            </w:r>
            <w:r>
              <w:rPr>
                <w:noProof/>
                <w:webHidden/>
              </w:rPr>
              <w:instrText xml:space="preserve"> PAGEREF _Toc210653503 \h </w:instrText>
            </w:r>
            <w:r>
              <w:rPr>
                <w:noProof/>
                <w:webHidden/>
              </w:rPr>
            </w:r>
            <w:r>
              <w:rPr>
                <w:noProof/>
                <w:webHidden/>
              </w:rPr>
              <w:fldChar w:fldCharType="separate"/>
            </w:r>
            <w:r w:rsidR="00991E73">
              <w:rPr>
                <w:noProof/>
                <w:webHidden/>
              </w:rPr>
              <w:t>12</w:t>
            </w:r>
            <w:r>
              <w:rPr>
                <w:noProof/>
                <w:webHidden/>
              </w:rPr>
              <w:fldChar w:fldCharType="end"/>
            </w:r>
          </w:hyperlink>
        </w:p>
        <w:p w14:paraId="431E70B1" w14:textId="7755C0F5"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4" w:history="1">
            <w:r w:rsidRPr="00D112DF">
              <w:rPr>
                <w:rStyle w:val="Lienhypertexte"/>
                <w:rFonts w:cs="Arial"/>
                <w:noProof/>
              </w:rPr>
              <w:t>2.3 Plan d’assurance qualité (P.A.Q)</w:t>
            </w:r>
            <w:r>
              <w:rPr>
                <w:noProof/>
                <w:webHidden/>
              </w:rPr>
              <w:tab/>
            </w:r>
            <w:r>
              <w:rPr>
                <w:noProof/>
                <w:webHidden/>
              </w:rPr>
              <w:fldChar w:fldCharType="begin"/>
            </w:r>
            <w:r>
              <w:rPr>
                <w:noProof/>
                <w:webHidden/>
              </w:rPr>
              <w:instrText xml:space="preserve"> PAGEREF _Toc210653504 \h </w:instrText>
            </w:r>
            <w:r>
              <w:rPr>
                <w:noProof/>
                <w:webHidden/>
              </w:rPr>
            </w:r>
            <w:r>
              <w:rPr>
                <w:noProof/>
                <w:webHidden/>
              </w:rPr>
              <w:fldChar w:fldCharType="separate"/>
            </w:r>
            <w:r w:rsidR="00991E73">
              <w:rPr>
                <w:noProof/>
                <w:webHidden/>
              </w:rPr>
              <w:t>12</w:t>
            </w:r>
            <w:r>
              <w:rPr>
                <w:noProof/>
                <w:webHidden/>
              </w:rPr>
              <w:fldChar w:fldCharType="end"/>
            </w:r>
          </w:hyperlink>
        </w:p>
        <w:p w14:paraId="01D61B15" w14:textId="1C9332E6"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5" w:history="1">
            <w:r w:rsidRPr="00D112DF">
              <w:rPr>
                <w:rStyle w:val="Lienhypertexte"/>
                <w:rFonts w:cs="Arial"/>
                <w:noProof/>
              </w:rPr>
              <w:t>2.4 Plan d’assurance environnement (P.A.E)</w:t>
            </w:r>
            <w:r>
              <w:rPr>
                <w:noProof/>
                <w:webHidden/>
              </w:rPr>
              <w:tab/>
            </w:r>
            <w:r>
              <w:rPr>
                <w:noProof/>
                <w:webHidden/>
              </w:rPr>
              <w:fldChar w:fldCharType="begin"/>
            </w:r>
            <w:r>
              <w:rPr>
                <w:noProof/>
                <w:webHidden/>
              </w:rPr>
              <w:instrText xml:space="preserve"> PAGEREF _Toc210653505 \h </w:instrText>
            </w:r>
            <w:r>
              <w:rPr>
                <w:noProof/>
                <w:webHidden/>
              </w:rPr>
            </w:r>
            <w:r>
              <w:rPr>
                <w:noProof/>
                <w:webHidden/>
              </w:rPr>
              <w:fldChar w:fldCharType="separate"/>
            </w:r>
            <w:r w:rsidR="00991E73">
              <w:rPr>
                <w:noProof/>
                <w:webHidden/>
              </w:rPr>
              <w:t>12</w:t>
            </w:r>
            <w:r>
              <w:rPr>
                <w:noProof/>
                <w:webHidden/>
              </w:rPr>
              <w:fldChar w:fldCharType="end"/>
            </w:r>
          </w:hyperlink>
        </w:p>
        <w:p w14:paraId="0DD9B3DF" w14:textId="68C65AC5"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6" w:history="1">
            <w:r w:rsidRPr="00D112DF">
              <w:rPr>
                <w:rStyle w:val="Lienhypertexte"/>
                <w:rFonts w:cs="Arial"/>
                <w:noProof/>
              </w:rPr>
              <w:t>2.5 Dossier d’intervention ultérieure</w:t>
            </w:r>
            <w:r>
              <w:rPr>
                <w:noProof/>
                <w:webHidden/>
              </w:rPr>
              <w:tab/>
            </w:r>
            <w:r>
              <w:rPr>
                <w:noProof/>
                <w:webHidden/>
              </w:rPr>
              <w:fldChar w:fldCharType="begin"/>
            </w:r>
            <w:r>
              <w:rPr>
                <w:noProof/>
                <w:webHidden/>
              </w:rPr>
              <w:instrText xml:space="preserve"> PAGEREF _Toc210653506 \h </w:instrText>
            </w:r>
            <w:r>
              <w:rPr>
                <w:noProof/>
                <w:webHidden/>
              </w:rPr>
            </w:r>
            <w:r>
              <w:rPr>
                <w:noProof/>
                <w:webHidden/>
              </w:rPr>
              <w:fldChar w:fldCharType="separate"/>
            </w:r>
            <w:r w:rsidR="00991E73">
              <w:rPr>
                <w:noProof/>
                <w:webHidden/>
              </w:rPr>
              <w:t>12</w:t>
            </w:r>
            <w:r>
              <w:rPr>
                <w:noProof/>
                <w:webHidden/>
              </w:rPr>
              <w:fldChar w:fldCharType="end"/>
            </w:r>
          </w:hyperlink>
        </w:p>
        <w:p w14:paraId="73D6312D" w14:textId="2044D7E0"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7" w:history="1">
            <w:r w:rsidRPr="00D112DF">
              <w:rPr>
                <w:rStyle w:val="Lienhypertexte"/>
                <w:rFonts w:cs="Arial"/>
                <w:noProof/>
              </w:rPr>
              <w:t>2.6 Récapitulatif des documents à transmettre</w:t>
            </w:r>
            <w:r>
              <w:rPr>
                <w:noProof/>
                <w:webHidden/>
              </w:rPr>
              <w:tab/>
            </w:r>
            <w:r>
              <w:rPr>
                <w:noProof/>
                <w:webHidden/>
              </w:rPr>
              <w:fldChar w:fldCharType="begin"/>
            </w:r>
            <w:r>
              <w:rPr>
                <w:noProof/>
                <w:webHidden/>
              </w:rPr>
              <w:instrText xml:space="preserve"> PAGEREF _Toc210653507 \h </w:instrText>
            </w:r>
            <w:r>
              <w:rPr>
                <w:noProof/>
                <w:webHidden/>
              </w:rPr>
            </w:r>
            <w:r>
              <w:rPr>
                <w:noProof/>
                <w:webHidden/>
              </w:rPr>
              <w:fldChar w:fldCharType="separate"/>
            </w:r>
            <w:r w:rsidR="00991E73">
              <w:rPr>
                <w:noProof/>
                <w:webHidden/>
              </w:rPr>
              <w:t>12</w:t>
            </w:r>
            <w:r>
              <w:rPr>
                <w:noProof/>
                <w:webHidden/>
              </w:rPr>
              <w:fldChar w:fldCharType="end"/>
            </w:r>
          </w:hyperlink>
        </w:p>
        <w:p w14:paraId="7B2980E8" w14:textId="6C490F71" w:rsidR="009F4F18" w:rsidRDefault="009F4F18">
          <w:pPr>
            <w:pStyle w:val="TM1"/>
            <w:tabs>
              <w:tab w:val="right" w:leader="dot" w:pos="8630"/>
            </w:tabs>
            <w:rPr>
              <w:rFonts w:asciiTheme="minorHAnsi" w:hAnsiTheme="minorHAnsi"/>
              <w:noProof/>
              <w:kern w:val="2"/>
              <w:sz w:val="24"/>
              <w:szCs w:val="24"/>
              <w:lang w:eastAsia="fr-FR"/>
              <w14:ligatures w14:val="standardContextual"/>
            </w:rPr>
          </w:pPr>
          <w:hyperlink w:anchor="_Toc210653508" w:history="1">
            <w:r w:rsidRPr="00D112DF">
              <w:rPr>
                <w:rStyle w:val="Lienhypertexte"/>
                <w:rFonts w:cs="Arial"/>
                <w:noProof/>
              </w:rPr>
              <w:t>3. Préparation et coordination des travaux</w:t>
            </w:r>
            <w:r>
              <w:rPr>
                <w:noProof/>
                <w:webHidden/>
              </w:rPr>
              <w:tab/>
            </w:r>
            <w:r>
              <w:rPr>
                <w:noProof/>
                <w:webHidden/>
              </w:rPr>
              <w:fldChar w:fldCharType="begin"/>
            </w:r>
            <w:r>
              <w:rPr>
                <w:noProof/>
                <w:webHidden/>
              </w:rPr>
              <w:instrText xml:space="preserve"> PAGEREF _Toc210653508 \h </w:instrText>
            </w:r>
            <w:r>
              <w:rPr>
                <w:noProof/>
                <w:webHidden/>
              </w:rPr>
            </w:r>
            <w:r>
              <w:rPr>
                <w:noProof/>
                <w:webHidden/>
              </w:rPr>
              <w:fldChar w:fldCharType="separate"/>
            </w:r>
            <w:r w:rsidR="00991E73">
              <w:rPr>
                <w:noProof/>
                <w:webHidden/>
              </w:rPr>
              <w:t>14</w:t>
            </w:r>
            <w:r>
              <w:rPr>
                <w:noProof/>
                <w:webHidden/>
              </w:rPr>
              <w:fldChar w:fldCharType="end"/>
            </w:r>
          </w:hyperlink>
        </w:p>
        <w:p w14:paraId="02434456" w14:textId="091D349D"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09" w:history="1">
            <w:r w:rsidRPr="00D112DF">
              <w:rPr>
                <w:rStyle w:val="Lienhypertexte"/>
                <w:rFonts w:cs="Arial"/>
                <w:noProof/>
              </w:rPr>
              <w:t>3.1 Installation de chantier</w:t>
            </w:r>
            <w:r>
              <w:rPr>
                <w:noProof/>
                <w:webHidden/>
              </w:rPr>
              <w:tab/>
            </w:r>
            <w:r>
              <w:rPr>
                <w:noProof/>
                <w:webHidden/>
              </w:rPr>
              <w:fldChar w:fldCharType="begin"/>
            </w:r>
            <w:r>
              <w:rPr>
                <w:noProof/>
                <w:webHidden/>
              </w:rPr>
              <w:instrText xml:space="preserve"> PAGEREF _Toc210653509 \h </w:instrText>
            </w:r>
            <w:r>
              <w:rPr>
                <w:noProof/>
                <w:webHidden/>
              </w:rPr>
            </w:r>
            <w:r>
              <w:rPr>
                <w:noProof/>
                <w:webHidden/>
              </w:rPr>
              <w:fldChar w:fldCharType="separate"/>
            </w:r>
            <w:r w:rsidR="00991E73">
              <w:rPr>
                <w:noProof/>
                <w:webHidden/>
              </w:rPr>
              <w:t>14</w:t>
            </w:r>
            <w:r>
              <w:rPr>
                <w:noProof/>
                <w:webHidden/>
              </w:rPr>
              <w:fldChar w:fldCharType="end"/>
            </w:r>
          </w:hyperlink>
        </w:p>
        <w:p w14:paraId="69A15B0D" w14:textId="5B11FAF1"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0" w:history="1">
            <w:r w:rsidRPr="00D112DF">
              <w:rPr>
                <w:rStyle w:val="Lienhypertexte"/>
                <w:rFonts w:cs="Arial"/>
                <w:noProof/>
              </w:rPr>
              <w:t>3.2 Période de préparation</w:t>
            </w:r>
            <w:r>
              <w:rPr>
                <w:noProof/>
                <w:webHidden/>
              </w:rPr>
              <w:tab/>
            </w:r>
            <w:r>
              <w:rPr>
                <w:noProof/>
                <w:webHidden/>
              </w:rPr>
              <w:fldChar w:fldCharType="begin"/>
            </w:r>
            <w:r>
              <w:rPr>
                <w:noProof/>
                <w:webHidden/>
              </w:rPr>
              <w:instrText xml:space="preserve"> PAGEREF _Toc210653510 \h </w:instrText>
            </w:r>
            <w:r>
              <w:rPr>
                <w:noProof/>
                <w:webHidden/>
              </w:rPr>
            </w:r>
            <w:r>
              <w:rPr>
                <w:noProof/>
                <w:webHidden/>
              </w:rPr>
              <w:fldChar w:fldCharType="separate"/>
            </w:r>
            <w:r w:rsidR="00991E73">
              <w:rPr>
                <w:noProof/>
                <w:webHidden/>
              </w:rPr>
              <w:t>14</w:t>
            </w:r>
            <w:r>
              <w:rPr>
                <w:noProof/>
                <w:webHidden/>
              </w:rPr>
              <w:fldChar w:fldCharType="end"/>
            </w:r>
          </w:hyperlink>
        </w:p>
        <w:p w14:paraId="6E2EEA53" w14:textId="0F751987"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1" w:history="1">
            <w:r w:rsidRPr="00D112DF">
              <w:rPr>
                <w:rStyle w:val="Lienhypertexte"/>
                <w:rFonts w:cs="Arial"/>
                <w:noProof/>
              </w:rPr>
              <w:t>3.3 Domicile des entreprises</w:t>
            </w:r>
            <w:r>
              <w:rPr>
                <w:noProof/>
                <w:webHidden/>
              </w:rPr>
              <w:tab/>
            </w:r>
            <w:r>
              <w:rPr>
                <w:noProof/>
                <w:webHidden/>
              </w:rPr>
              <w:fldChar w:fldCharType="begin"/>
            </w:r>
            <w:r>
              <w:rPr>
                <w:noProof/>
                <w:webHidden/>
              </w:rPr>
              <w:instrText xml:space="preserve"> PAGEREF _Toc210653511 \h </w:instrText>
            </w:r>
            <w:r>
              <w:rPr>
                <w:noProof/>
                <w:webHidden/>
              </w:rPr>
            </w:r>
            <w:r>
              <w:rPr>
                <w:noProof/>
                <w:webHidden/>
              </w:rPr>
              <w:fldChar w:fldCharType="separate"/>
            </w:r>
            <w:r w:rsidR="00991E73">
              <w:rPr>
                <w:noProof/>
                <w:webHidden/>
              </w:rPr>
              <w:t>14</w:t>
            </w:r>
            <w:r>
              <w:rPr>
                <w:noProof/>
                <w:webHidden/>
              </w:rPr>
              <w:fldChar w:fldCharType="end"/>
            </w:r>
          </w:hyperlink>
        </w:p>
        <w:p w14:paraId="18E05283" w14:textId="15D10280"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2" w:history="1">
            <w:r w:rsidRPr="00D112DF">
              <w:rPr>
                <w:rStyle w:val="Lienhypertexte"/>
                <w:rFonts w:cs="Arial"/>
                <w:noProof/>
              </w:rPr>
              <w:t>3.4 Gestion du chantier</w:t>
            </w:r>
            <w:r>
              <w:rPr>
                <w:noProof/>
                <w:webHidden/>
              </w:rPr>
              <w:tab/>
            </w:r>
            <w:r>
              <w:rPr>
                <w:noProof/>
                <w:webHidden/>
              </w:rPr>
              <w:fldChar w:fldCharType="begin"/>
            </w:r>
            <w:r>
              <w:rPr>
                <w:noProof/>
                <w:webHidden/>
              </w:rPr>
              <w:instrText xml:space="preserve"> PAGEREF _Toc210653512 \h </w:instrText>
            </w:r>
            <w:r>
              <w:rPr>
                <w:noProof/>
                <w:webHidden/>
              </w:rPr>
            </w:r>
            <w:r>
              <w:rPr>
                <w:noProof/>
                <w:webHidden/>
              </w:rPr>
              <w:fldChar w:fldCharType="separate"/>
            </w:r>
            <w:r w:rsidR="00991E73">
              <w:rPr>
                <w:noProof/>
                <w:webHidden/>
              </w:rPr>
              <w:t>14</w:t>
            </w:r>
            <w:r>
              <w:rPr>
                <w:noProof/>
                <w:webHidden/>
              </w:rPr>
              <w:fldChar w:fldCharType="end"/>
            </w:r>
          </w:hyperlink>
        </w:p>
        <w:p w14:paraId="70CA35D7" w14:textId="21E95327"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3" w:history="1">
            <w:r w:rsidRPr="00D112DF">
              <w:rPr>
                <w:rStyle w:val="Lienhypertexte"/>
                <w:rFonts w:cs="Arial"/>
                <w:noProof/>
              </w:rPr>
              <w:t>3.5 Rendez-vous de chantier</w:t>
            </w:r>
            <w:r>
              <w:rPr>
                <w:noProof/>
                <w:webHidden/>
              </w:rPr>
              <w:tab/>
            </w:r>
            <w:r>
              <w:rPr>
                <w:noProof/>
                <w:webHidden/>
              </w:rPr>
              <w:fldChar w:fldCharType="begin"/>
            </w:r>
            <w:r>
              <w:rPr>
                <w:noProof/>
                <w:webHidden/>
              </w:rPr>
              <w:instrText xml:space="preserve"> PAGEREF _Toc210653513 \h </w:instrText>
            </w:r>
            <w:r>
              <w:rPr>
                <w:noProof/>
                <w:webHidden/>
              </w:rPr>
            </w:r>
            <w:r>
              <w:rPr>
                <w:noProof/>
                <w:webHidden/>
              </w:rPr>
              <w:fldChar w:fldCharType="separate"/>
            </w:r>
            <w:r w:rsidR="00991E73">
              <w:rPr>
                <w:noProof/>
                <w:webHidden/>
              </w:rPr>
              <w:t>14</w:t>
            </w:r>
            <w:r>
              <w:rPr>
                <w:noProof/>
                <w:webHidden/>
              </w:rPr>
              <w:fldChar w:fldCharType="end"/>
            </w:r>
          </w:hyperlink>
        </w:p>
        <w:p w14:paraId="18807989" w14:textId="059AA077"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4" w:history="1">
            <w:r w:rsidRPr="00D112DF">
              <w:rPr>
                <w:rStyle w:val="Lienhypertexte"/>
                <w:rFonts w:cs="Arial"/>
                <w:noProof/>
              </w:rPr>
              <w:t>3.6 Bureau de chantier</w:t>
            </w:r>
            <w:r>
              <w:rPr>
                <w:noProof/>
                <w:webHidden/>
              </w:rPr>
              <w:tab/>
            </w:r>
            <w:r>
              <w:rPr>
                <w:noProof/>
                <w:webHidden/>
              </w:rPr>
              <w:fldChar w:fldCharType="begin"/>
            </w:r>
            <w:r>
              <w:rPr>
                <w:noProof/>
                <w:webHidden/>
              </w:rPr>
              <w:instrText xml:space="preserve"> PAGEREF _Toc210653514 \h </w:instrText>
            </w:r>
            <w:r>
              <w:rPr>
                <w:noProof/>
                <w:webHidden/>
              </w:rPr>
            </w:r>
            <w:r>
              <w:rPr>
                <w:noProof/>
                <w:webHidden/>
              </w:rPr>
              <w:fldChar w:fldCharType="separate"/>
            </w:r>
            <w:r w:rsidR="00991E73">
              <w:rPr>
                <w:noProof/>
                <w:webHidden/>
              </w:rPr>
              <w:t>14</w:t>
            </w:r>
            <w:r>
              <w:rPr>
                <w:noProof/>
                <w:webHidden/>
              </w:rPr>
              <w:fldChar w:fldCharType="end"/>
            </w:r>
          </w:hyperlink>
        </w:p>
        <w:p w14:paraId="13C33D23" w14:textId="6B086428"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5" w:history="1">
            <w:r w:rsidRPr="00D112DF">
              <w:rPr>
                <w:rStyle w:val="Lienhypertexte"/>
                <w:rFonts w:cs="Arial"/>
                <w:noProof/>
              </w:rPr>
              <w:t>3.7 Assurances personnelles des entrepreneurs</w:t>
            </w:r>
            <w:r>
              <w:rPr>
                <w:noProof/>
                <w:webHidden/>
              </w:rPr>
              <w:tab/>
            </w:r>
            <w:r>
              <w:rPr>
                <w:noProof/>
                <w:webHidden/>
              </w:rPr>
              <w:fldChar w:fldCharType="begin"/>
            </w:r>
            <w:r>
              <w:rPr>
                <w:noProof/>
                <w:webHidden/>
              </w:rPr>
              <w:instrText xml:space="preserve"> PAGEREF _Toc210653515 \h </w:instrText>
            </w:r>
            <w:r>
              <w:rPr>
                <w:noProof/>
                <w:webHidden/>
              </w:rPr>
            </w:r>
            <w:r>
              <w:rPr>
                <w:noProof/>
                <w:webHidden/>
              </w:rPr>
              <w:fldChar w:fldCharType="separate"/>
            </w:r>
            <w:r w:rsidR="00991E73">
              <w:rPr>
                <w:noProof/>
                <w:webHidden/>
              </w:rPr>
              <w:t>15</w:t>
            </w:r>
            <w:r>
              <w:rPr>
                <w:noProof/>
                <w:webHidden/>
              </w:rPr>
              <w:fldChar w:fldCharType="end"/>
            </w:r>
          </w:hyperlink>
        </w:p>
        <w:p w14:paraId="440D1C51" w14:textId="19A0EE75" w:rsidR="009F4F18" w:rsidRDefault="009F4F18">
          <w:pPr>
            <w:pStyle w:val="TM1"/>
            <w:tabs>
              <w:tab w:val="right" w:leader="dot" w:pos="8630"/>
            </w:tabs>
            <w:rPr>
              <w:rFonts w:asciiTheme="minorHAnsi" w:hAnsiTheme="minorHAnsi"/>
              <w:noProof/>
              <w:kern w:val="2"/>
              <w:sz w:val="24"/>
              <w:szCs w:val="24"/>
              <w:lang w:eastAsia="fr-FR"/>
              <w14:ligatures w14:val="standardContextual"/>
            </w:rPr>
          </w:pPr>
          <w:hyperlink w:anchor="_Toc210653516" w:history="1">
            <w:r w:rsidRPr="00D112DF">
              <w:rPr>
                <w:rStyle w:val="Lienhypertexte"/>
                <w:rFonts w:cs="Arial"/>
                <w:noProof/>
              </w:rPr>
              <w:t>4. Travaux</w:t>
            </w:r>
            <w:r>
              <w:rPr>
                <w:noProof/>
                <w:webHidden/>
              </w:rPr>
              <w:tab/>
            </w:r>
            <w:r>
              <w:rPr>
                <w:noProof/>
                <w:webHidden/>
              </w:rPr>
              <w:fldChar w:fldCharType="begin"/>
            </w:r>
            <w:r>
              <w:rPr>
                <w:noProof/>
                <w:webHidden/>
              </w:rPr>
              <w:instrText xml:space="preserve"> PAGEREF _Toc210653516 \h </w:instrText>
            </w:r>
            <w:r>
              <w:rPr>
                <w:noProof/>
                <w:webHidden/>
              </w:rPr>
            </w:r>
            <w:r>
              <w:rPr>
                <w:noProof/>
                <w:webHidden/>
              </w:rPr>
              <w:fldChar w:fldCharType="separate"/>
            </w:r>
            <w:r w:rsidR="00991E73">
              <w:rPr>
                <w:noProof/>
                <w:webHidden/>
              </w:rPr>
              <w:t>15</w:t>
            </w:r>
            <w:r>
              <w:rPr>
                <w:noProof/>
                <w:webHidden/>
              </w:rPr>
              <w:fldChar w:fldCharType="end"/>
            </w:r>
          </w:hyperlink>
        </w:p>
        <w:p w14:paraId="46041688" w14:textId="768A331D"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7" w:history="1">
            <w:r w:rsidRPr="00D112DF">
              <w:rPr>
                <w:rStyle w:val="Lienhypertexte"/>
                <w:rFonts w:cs="Arial"/>
                <w:noProof/>
              </w:rPr>
              <w:t>4.1 Contrôle des travaux</w:t>
            </w:r>
            <w:r>
              <w:rPr>
                <w:noProof/>
                <w:webHidden/>
              </w:rPr>
              <w:tab/>
            </w:r>
            <w:r>
              <w:rPr>
                <w:noProof/>
                <w:webHidden/>
              </w:rPr>
              <w:fldChar w:fldCharType="begin"/>
            </w:r>
            <w:r>
              <w:rPr>
                <w:noProof/>
                <w:webHidden/>
              </w:rPr>
              <w:instrText xml:space="preserve"> PAGEREF _Toc210653517 \h </w:instrText>
            </w:r>
            <w:r>
              <w:rPr>
                <w:noProof/>
                <w:webHidden/>
              </w:rPr>
            </w:r>
            <w:r>
              <w:rPr>
                <w:noProof/>
                <w:webHidden/>
              </w:rPr>
              <w:fldChar w:fldCharType="separate"/>
            </w:r>
            <w:r w:rsidR="00991E73">
              <w:rPr>
                <w:noProof/>
                <w:webHidden/>
              </w:rPr>
              <w:t>15</w:t>
            </w:r>
            <w:r>
              <w:rPr>
                <w:noProof/>
                <w:webHidden/>
              </w:rPr>
              <w:fldChar w:fldCharType="end"/>
            </w:r>
          </w:hyperlink>
        </w:p>
        <w:p w14:paraId="25E147B5" w14:textId="2B8C7D60"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8" w:history="1">
            <w:r w:rsidRPr="00D112DF">
              <w:rPr>
                <w:rStyle w:val="Lienhypertexte"/>
                <w:rFonts w:cs="Arial"/>
                <w:noProof/>
              </w:rPr>
              <w:t>4.2 Travaux en plus et en moins</w:t>
            </w:r>
            <w:r>
              <w:rPr>
                <w:noProof/>
                <w:webHidden/>
              </w:rPr>
              <w:tab/>
            </w:r>
            <w:r>
              <w:rPr>
                <w:noProof/>
                <w:webHidden/>
              </w:rPr>
              <w:fldChar w:fldCharType="begin"/>
            </w:r>
            <w:r>
              <w:rPr>
                <w:noProof/>
                <w:webHidden/>
              </w:rPr>
              <w:instrText xml:space="preserve"> PAGEREF _Toc210653518 \h </w:instrText>
            </w:r>
            <w:r>
              <w:rPr>
                <w:noProof/>
                <w:webHidden/>
              </w:rPr>
            </w:r>
            <w:r>
              <w:rPr>
                <w:noProof/>
                <w:webHidden/>
              </w:rPr>
              <w:fldChar w:fldCharType="separate"/>
            </w:r>
            <w:r w:rsidR="00991E73">
              <w:rPr>
                <w:noProof/>
                <w:webHidden/>
              </w:rPr>
              <w:t>15</w:t>
            </w:r>
            <w:r>
              <w:rPr>
                <w:noProof/>
                <w:webHidden/>
              </w:rPr>
              <w:fldChar w:fldCharType="end"/>
            </w:r>
          </w:hyperlink>
        </w:p>
        <w:p w14:paraId="4E88BE99" w14:textId="29EB61E8"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19" w:history="1">
            <w:r w:rsidRPr="00D112DF">
              <w:rPr>
                <w:rStyle w:val="Lienhypertexte"/>
                <w:rFonts w:cs="Arial"/>
                <w:noProof/>
              </w:rPr>
              <w:t>4.3 Réception des ouvrages</w:t>
            </w:r>
            <w:r>
              <w:rPr>
                <w:noProof/>
                <w:webHidden/>
              </w:rPr>
              <w:tab/>
            </w:r>
            <w:r>
              <w:rPr>
                <w:noProof/>
                <w:webHidden/>
              </w:rPr>
              <w:fldChar w:fldCharType="begin"/>
            </w:r>
            <w:r>
              <w:rPr>
                <w:noProof/>
                <w:webHidden/>
              </w:rPr>
              <w:instrText xml:space="preserve"> PAGEREF _Toc210653519 \h </w:instrText>
            </w:r>
            <w:r>
              <w:rPr>
                <w:noProof/>
                <w:webHidden/>
              </w:rPr>
            </w:r>
            <w:r>
              <w:rPr>
                <w:noProof/>
                <w:webHidden/>
              </w:rPr>
              <w:fldChar w:fldCharType="separate"/>
            </w:r>
            <w:r w:rsidR="00991E73">
              <w:rPr>
                <w:noProof/>
                <w:webHidden/>
              </w:rPr>
              <w:t>15</w:t>
            </w:r>
            <w:r>
              <w:rPr>
                <w:noProof/>
                <w:webHidden/>
              </w:rPr>
              <w:fldChar w:fldCharType="end"/>
            </w:r>
          </w:hyperlink>
        </w:p>
        <w:p w14:paraId="6F04D73C" w14:textId="19BD02C7"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0" w:history="1">
            <w:r w:rsidRPr="00D112DF">
              <w:rPr>
                <w:rStyle w:val="Lienhypertexte"/>
                <w:rFonts w:cs="Arial"/>
                <w:noProof/>
              </w:rPr>
              <w:t>4.4 Réfactions pour imperfections</w:t>
            </w:r>
            <w:r>
              <w:rPr>
                <w:noProof/>
                <w:webHidden/>
              </w:rPr>
              <w:tab/>
            </w:r>
            <w:r>
              <w:rPr>
                <w:noProof/>
                <w:webHidden/>
              </w:rPr>
              <w:fldChar w:fldCharType="begin"/>
            </w:r>
            <w:r>
              <w:rPr>
                <w:noProof/>
                <w:webHidden/>
              </w:rPr>
              <w:instrText xml:space="preserve"> PAGEREF _Toc210653520 \h </w:instrText>
            </w:r>
            <w:r>
              <w:rPr>
                <w:noProof/>
                <w:webHidden/>
              </w:rPr>
            </w:r>
            <w:r>
              <w:rPr>
                <w:noProof/>
                <w:webHidden/>
              </w:rPr>
              <w:fldChar w:fldCharType="separate"/>
            </w:r>
            <w:r w:rsidR="00991E73">
              <w:rPr>
                <w:noProof/>
                <w:webHidden/>
              </w:rPr>
              <w:t>15</w:t>
            </w:r>
            <w:r>
              <w:rPr>
                <w:noProof/>
                <w:webHidden/>
              </w:rPr>
              <w:fldChar w:fldCharType="end"/>
            </w:r>
          </w:hyperlink>
        </w:p>
        <w:p w14:paraId="27C208F7" w14:textId="06E7DDFE"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1" w:history="1">
            <w:r w:rsidRPr="00D112DF">
              <w:rPr>
                <w:rStyle w:val="Lienhypertexte"/>
                <w:rFonts w:cs="Arial"/>
                <w:noProof/>
              </w:rPr>
              <w:t>4.5 Arbitrage</w:t>
            </w:r>
            <w:r>
              <w:rPr>
                <w:noProof/>
                <w:webHidden/>
              </w:rPr>
              <w:tab/>
            </w:r>
            <w:r>
              <w:rPr>
                <w:noProof/>
                <w:webHidden/>
              </w:rPr>
              <w:fldChar w:fldCharType="begin"/>
            </w:r>
            <w:r>
              <w:rPr>
                <w:noProof/>
                <w:webHidden/>
              </w:rPr>
              <w:instrText xml:space="preserve"> PAGEREF _Toc210653521 \h </w:instrText>
            </w:r>
            <w:r>
              <w:rPr>
                <w:noProof/>
                <w:webHidden/>
              </w:rPr>
            </w:r>
            <w:r>
              <w:rPr>
                <w:noProof/>
                <w:webHidden/>
              </w:rPr>
              <w:fldChar w:fldCharType="separate"/>
            </w:r>
            <w:r w:rsidR="00991E73">
              <w:rPr>
                <w:noProof/>
                <w:webHidden/>
              </w:rPr>
              <w:t>15</w:t>
            </w:r>
            <w:r>
              <w:rPr>
                <w:noProof/>
                <w:webHidden/>
              </w:rPr>
              <w:fldChar w:fldCharType="end"/>
            </w:r>
          </w:hyperlink>
        </w:p>
        <w:p w14:paraId="59DEC26C" w14:textId="035A6391" w:rsidR="009F4F18" w:rsidRDefault="009F4F18">
          <w:pPr>
            <w:pStyle w:val="TM1"/>
            <w:tabs>
              <w:tab w:val="right" w:leader="dot" w:pos="8630"/>
            </w:tabs>
            <w:rPr>
              <w:rFonts w:asciiTheme="minorHAnsi" w:hAnsiTheme="minorHAnsi"/>
              <w:noProof/>
              <w:kern w:val="2"/>
              <w:sz w:val="24"/>
              <w:szCs w:val="24"/>
              <w:lang w:eastAsia="fr-FR"/>
              <w14:ligatures w14:val="standardContextual"/>
            </w:rPr>
          </w:pPr>
          <w:hyperlink w:anchor="_Toc210653522" w:history="1">
            <w:r w:rsidRPr="00D112DF">
              <w:rPr>
                <w:rStyle w:val="Lienhypertexte"/>
                <w:rFonts w:cs="Arial"/>
                <w:noProof/>
              </w:rPr>
              <w:t>5. Etablissements des comptes</w:t>
            </w:r>
            <w:r>
              <w:rPr>
                <w:noProof/>
                <w:webHidden/>
              </w:rPr>
              <w:tab/>
            </w:r>
            <w:r>
              <w:rPr>
                <w:noProof/>
                <w:webHidden/>
              </w:rPr>
              <w:fldChar w:fldCharType="begin"/>
            </w:r>
            <w:r>
              <w:rPr>
                <w:noProof/>
                <w:webHidden/>
              </w:rPr>
              <w:instrText xml:space="preserve"> PAGEREF _Toc210653522 \h </w:instrText>
            </w:r>
            <w:r>
              <w:rPr>
                <w:noProof/>
                <w:webHidden/>
              </w:rPr>
            </w:r>
            <w:r>
              <w:rPr>
                <w:noProof/>
                <w:webHidden/>
              </w:rPr>
              <w:fldChar w:fldCharType="separate"/>
            </w:r>
            <w:r w:rsidR="00991E73">
              <w:rPr>
                <w:noProof/>
                <w:webHidden/>
              </w:rPr>
              <w:t>16</w:t>
            </w:r>
            <w:r>
              <w:rPr>
                <w:noProof/>
                <w:webHidden/>
              </w:rPr>
              <w:fldChar w:fldCharType="end"/>
            </w:r>
          </w:hyperlink>
        </w:p>
        <w:p w14:paraId="51D58924" w14:textId="4B04454B"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3" w:history="1">
            <w:r w:rsidRPr="00D112DF">
              <w:rPr>
                <w:rStyle w:val="Lienhypertexte"/>
                <w:rFonts w:cs="Arial"/>
                <w:noProof/>
              </w:rPr>
              <w:t>5.1 Règlement des travaux</w:t>
            </w:r>
            <w:r>
              <w:rPr>
                <w:noProof/>
                <w:webHidden/>
              </w:rPr>
              <w:tab/>
            </w:r>
            <w:r>
              <w:rPr>
                <w:noProof/>
                <w:webHidden/>
              </w:rPr>
              <w:fldChar w:fldCharType="begin"/>
            </w:r>
            <w:r>
              <w:rPr>
                <w:noProof/>
                <w:webHidden/>
              </w:rPr>
              <w:instrText xml:space="preserve"> PAGEREF _Toc210653523 \h </w:instrText>
            </w:r>
            <w:r>
              <w:rPr>
                <w:noProof/>
                <w:webHidden/>
              </w:rPr>
            </w:r>
            <w:r>
              <w:rPr>
                <w:noProof/>
                <w:webHidden/>
              </w:rPr>
              <w:fldChar w:fldCharType="separate"/>
            </w:r>
            <w:r w:rsidR="00991E73">
              <w:rPr>
                <w:noProof/>
                <w:webHidden/>
              </w:rPr>
              <w:t>16</w:t>
            </w:r>
            <w:r>
              <w:rPr>
                <w:noProof/>
                <w:webHidden/>
              </w:rPr>
              <w:fldChar w:fldCharType="end"/>
            </w:r>
          </w:hyperlink>
        </w:p>
        <w:p w14:paraId="07FB171A" w14:textId="1009B435"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4" w:history="1">
            <w:r w:rsidRPr="00D112DF">
              <w:rPr>
                <w:rStyle w:val="Lienhypertexte"/>
                <w:rFonts w:cs="Arial"/>
                <w:noProof/>
              </w:rPr>
              <w:t>5.2 Paiement des cotraitants et des sous-traitants</w:t>
            </w:r>
            <w:r>
              <w:rPr>
                <w:noProof/>
                <w:webHidden/>
              </w:rPr>
              <w:tab/>
            </w:r>
            <w:r>
              <w:rPr>
                <w:noProof/>
                <w:webHidden/>
              </w:rPr>
              <w:fldChar w:fldCharType="begin"/>
            </w:r>
            <w:r>
              <w:rPr>
                <w:noProof/>
                <w:webHidden/>
              </w:rPr>
              <w:instrText xml:space="preserve"> PAGEREF _Toc210653524 \h </w:instrText>
            </w:r>
            <w:r>
              <w:rPr>
                <w:noProof/>
                <w:webHidden/>
              </w:rPr>
            </w:r>
            <w:r>
              <w:rPr>
                <w:noProof/>
                <w:webHidden/>
              </w:rPr>
              <w:fldChar w:fldCharType="separate"/>
            </w:r>
            <w:r w:rsidR="00991E73">
              <w:rPr>
                <w:noProof/>
                <w:webHidden/>
              </w:rPr>
              <w:t>16</w:t>
            </w:r>
            <w:r>
              <w:rPr>
                <w:noProof/>
                <w:webHidden/>
              </w:rPr>
              <w:fldChar w:fldCharType="end"/>
            </w:r>
          </w:hyperlink>
        </w:p>
        <w:p w14:paraId="46B1FEEF" w14:textId="12515F47"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5" w:history="1">
            <w:r w:rsidRPr="00D112DF">
              <w:rPr>
                <w:rStyle w:val="Lienhypertexte"/>
                <w:rFonts w:cs="Arial"/>
                <w:noProof/>
              </w:rPr>
              <w:t>5.3 Prix unitaires</w:t>
            </w:r>
            <w:r>
              <w:rPr>
                <w:noProof/>
                <w:webHidden/>
              </w:rPr>
              <w:tab/>
            </w:r>
            <w:r>
              <w:rPr>
                <w:noProof/>
                <w:webHidden/>
              </w:rPr>
              <w:fldChar w:fldCharType="begin"/>
            </w:r>
            <w:r>
              <w:rPr>
                <w:noProof/>
                <w:webHidden/>
              </w:rPr>
              <w:instrText xml:space="preserve"> PAGEREF _Toc210653525 \h </w:instrText>
            </w:r>
            <w:r>
              <w:rPr>
                <w:noProof/>
                <w:webHidden/>
              </w:rPr>
            </w:r>
            <w:r>
              <w:rPr>
                <w:noProof/>
                <w:webHidden/>
              </w:rPr>
              <w:fldChar w:fldCharType="separate"/>
            </w:r>
            <w:r w:rsidR="00991E73">
              <w:rPr>
                <w:noProof/>
                <w:webHidden/>
              </w:rPr>
              <w:t>16</w:t>
            </w:r>
            <w:r>
              <w:rPr>
                <w:noProof/>
                <w:webHidden/>
              </w:rPr>
              <w:fldChar w:fldCharType="end"/>
            </w:r>
          </w:hyperlink>
        </w:p>
        <w:p w14:paraId="358E0365" w14:textId="4045D1F2"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6" w:history="1">
            <w:r w:rsidRPr="00D112DF">
              <w:rPr>
                <w:rStyle w:val="Lienhypertexte"/>
                <w:rFonts w:cs="Arial"/>
                <w:noProof/>
              </w:rPr>
              <w:t>5.4 Résiliation de plein droit</w:t>
            </w:r>
            <w:r>
              <w:rPr>
                <w:noProof/>
                <w:webHidden/>
              </w:rPr>
              <w:tab/>
            </w:r>
            <w:r>
              <w:rPr>
                <w:noProof/>
                <w:webHidden/>
              </w:rPr>
              <w:fldChar w:fldCharType="begin"/>
            </w:r>
            <w:r>
              <w:rPr>
                <w:noProof/>
                <w:webHidden/>
              </w:rPr>
              <w:instrText xml:space="preserve"> PAGEREF _Toc210653526 \h </w:instrText>
            </w:r>
            <w:r>
              <w:rPr>
                <w:noProof/>
                <w:webHidden/>
              </w:rPr>
            </w:r>
            <w:r>
              <w:rPr>
                <w:noProof/>
                <w:webHidden/>
              </w:rPr>
              <w:fldChar w:fldCharType="separate"/>
            </w:r>
            <w:r w:rsidR="00991E73">
              <w:rPr>
                <w:noProof/>
                <w:webHidden/>
              </w:rPr>
              <w:t>16</w:t>
            </w:r>
            <w:r>
              <w:rPr>
                <w:noProof/>
                <w:webHidden/>
              </w:rPr>
              <w:fldChar w:fldCharType="end"/>
            </w:r>
          </w:hyperlink>
        </w:p>
        <w:p w14:paraId="24251B1A" w14:textId="359BB4BD"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7" w:history="1">
            <w:r w:rsidRPr="00D112DF">
              <w:rPr>
                <w:rStyle w:val="Lienhypertexte"/>
                <w:rFonts w:cs="Arial"/>
                <w:noProof/>
              </w:rPr>
              <w:t>5.5 Conséquences de la résiliation</w:t>
            </w:r>
            <w:r>
              <w:rPr>
                <w:noProof/>
                <w:webHidden/>
              </w:rPr>
              <w:tab/>
            </w:r>
            <w:r>
              <w:rPr>
                <w:noProof/>
                <w:webHidden/>
              </w:rPr>
              <w:fldChar w:fldCharType="begin"/>
            </w:r>
            <w:r>
              <w:rPr>
                <w:noProof/>
                <w:webHidden/>
              </w:rPr>
              <w:instrText xml:space="preserve"> PAGEREF _Toc210653527 \h </w:instrText>
            </w:r>
            <w:r>
              <w:rPr>
                <w:noProof/>
                <w:webHidden/>
              </w:rPr>
            </w:r>
            <w:r>
              <w:rPr>
                <w:noProof/>
                <w:webHidden/>
              </w:rPr>
              <w:fldChar w:fldCharType="separate"/>
            </w:r>
            <w:r w:rsidR="00991E73">
              <w:rPr>
                <w:noProof/>
                <w:webHidden/>
              </w:rPr>
              <w:t>16</w:t>
            </w:r>
            <w:r>
              <w:rPr>
                <w:noProof/>
                <w:webHidden/>
              </w:rPr>
              <w:fldChar w:fldCharType="end"/>
            </w:r>
          </w:hyperlink>
        </w:p>
        <w:p w14:paraId="3E8D6D04" w14:textId="69407885" w:rsidR="009F4F18" w:rsidRDefault="009F4F18">
          <w:pPr>
            <w:pStyle w:val="TM2"/>
            <w:tabs>
              <w:tab w:val="right" w:leader="dot" w:pos="8630"/>
            </w:tabs>
            <w:rPr>
              <w:rFonts w:asciiTheme="minorHAnsi" w:hAnsiTheme="minorHAnsi"/>
              <w:noProof/>
              <w:kern w:val="2"/>
              <w:sz w:val="24"/>
              <w:szCs w:val="24"/>
              <w:lang w:eastAsia="fr-FR"/>
              <w14:ligatures w14:val="standardContextual"/>
            </w:rPr>
          </w:pPr>
          <w:hyperlink w:anchor="_Toc210653528" w:history="1">
            <w:r w:rsidRPr="00D112DF">
              <w:rPr>
                <w:rStyle w:val="Lienhypertexte"/>
                <w:rFonts w:cs="Arial"/>
                <w:noProof/>
              </w:rPr>
              <w:t>5.6 Nantissement du marché</w:t>
            </w:r>
            <w:r>
              <w:rPr>
                <w:noProof/>
                <w:webHidden/>
              </w:rPr>
              <w:tab/>
            </w:r>
            <w:r>
              <w:rPr>
                <w:noProof/>
                <w:webHidden/>
              </w:rPr>
              <w:fldChar w:fldCharType="begin"/>
            </w:r>
            <w:r>
              <w:rPr>
                <w:noProof/>
                <w:webHidden/>
              </w:rPr>
              <w:instrText xml:space="preserve"> PAGEREF _Toc210653528 \h </w:instrText>
            </w:r>
            <w:r>
              <w:rPr>
                <w:noProof/>
                <w:webHidden/>
              </w:rPr>
            </w:r>
            <w:r>
              <w:rPr>
                <w:noProof/>
                <w:webHidden/>
              </w:rPr>
              <w:fldChar w:fldCharType="separate"/>
            </w:r>
            <w:r w:rsidR="00991E73">
              <w:rPr>
                <w:noProof/>
                <w:webHidden/>
              </w:rPr>
              <w:t>17</w:t>
            </w:r>
            <w:r>
              <w:rPr>
                <w:noProof/>
                <w:webHidden/>
              </w:rPr>
              <w:fldChar w:fldCharType="end"/>
            </w:r>
          </w:hyperlink>
        </w:p>
        <w:p w14:paraId="529C119C" w14:textId="1AC74ED7" w:rsidR="009F4F18" w:rsidRDefault="009F4F18">
          <w:pPr>
            <w:pStyle w:val="TM1"/>
            <w:tabs>
              <w:tab w:val="right" w:leader="dot" w:pos="8630"/>
            </w:tabs>
            <w:rPr>
              <w:rFonts w:asciiTheme="minorHAnsi" w:hAnsiTheme="minorHAnsi"/>
              <w:noProof/>
              <w:kern w:val="2"/>
              <w:sz w:val="24"/>
              <w:szCs w:val="24"/>
              <w:lang w:eastAsia="fr-FR"/>
              <w14:ligatures w14:val="standardContextual"/>
            </w:rPr>
          </w:pPr>
          <w:hyperlink w:anchor="_Toc210653529" w:history="1">
            <w:r w:rsidRPr="00D112DF">
              <w:rPr>
                <w:rStyle w:val="Lienhypertexte"/>
                <w:rFonts w:cs="Arial"/>
                <w:noProof/>
              </w:rPr>
              <w:t>6. Dérogations aux documents généraux</w:t>
            </w:r>
            <w:r>
              <w:rPr>
                <w:noProof/>
                <w:webHidden/>
              </w:rPr>
              <w:tab/>
            </w:r>
            <w:r>
              <w:rPr>
                <w:noProof/>
                <w:webHidden/>
              </w:rPr>
              <w:fldChar w:fldCharType="begin"/>
            </w:r>
            <w:r>
              <w:rPr>
                <w:noProof/>
                <w:webHidden/>
              </w:rPr>
              <w:instrText xml:space="preserve"> PAGEREF _Toc210653529 \h </w:instrText>
            </w:r>
            <w:r>
              <w:rPr>
                <w:noProof/>
                <w:webHidden/>
              </w:rPr>
            </w:r>
            <w:r>
              <w:rPr>
                <w:noProof/>
                <w:webHidden/>
              </w:rPr>
              <w:fldChar w:fldCharType="separate"/>
            </w:r>
            <w:r w:rsidR="00991E73">
              <w:rPr>
                <w:noProof/>
                <w:webHidden/>
              </w:rPr>
              <w:t>17</w:t>
            </w:r>
            <w:r>
              <w:rPr>
                <w:noProof/>
                <w:webHidden/>
              </w:rPr>
              <w:fldChar w:fldCharType="end"/>
            </w:r>
          </w:hyperlink>
        </w:p>
        <w:p w14:paraId="3D758232" w14:textId="485C81BC" w:rsidR="00561494" w:rsidRPr="00561494" w:rsidRDefault="00561494" w:rsidP="00561494">
          <w:pPr>
            <w:tabs>
              <w:tab w:val="left" w:pos="960"/>
            </w:tabs>
            <w:spacing w:after="0" w:line="240" w:lineRule="auto"/>
            <w:rPr>
              <w:rFonts w:cs="Arial"/>
            </w:rPr>
          </w:pPr>
          <w:r w:rsidRPr="00561494">
            <w:rPr>
              <w:rFonts w:cs="Arial"/>
              <w:b/>
              <w:bCs/>
            </w:rPr>
            <w:fldChar w:fldCharType="end"/>
          </w:r>
        </w:p>
      </w:sdtContent>
    </w:sdt>
    <w:p w14:paraId="20352459" w14:textId="60108125" w:rsidR="00561494" w:rsidRPr="00561494" w:rsidRDefault="00561494" w:rsidP="0046494C">
      <w:pPr>
        <w:spacing w:after="0"/>
        <w:rPr>
          <w:rFonts w:cs="Arial"/>
        </w:rPr>
      </w:pPr>
    </w:p>
    <w:p w14:paraId="335B3354" w14:textId="77777777" w:rsidR="00561494" w:rsidRPr="00561494" w:rsidRDefault="00561494">
      <w:pPr>
        <w:rPr>
          <w:rFonts w:cs="Arial"/>
        </w:rPr>
      </w:pPr>
      <w:r w:rsidRPr="00561494">
        <w:rPr>
          <w:rFonts w:cs="Arial"/>
        </w:rPr>
        <w:br w:type="page"/>
      </w:r>
    </w:p>
    <w:p w14:paraId="7BC27426" w14:textId="77777777" w:rsidR="00672CFF" w:rsidRDefault="00400BF5" w:rsidP="00672CFF">
      <w:pPr>
        <w:spacing w:after="0" w:line="240" w:lineRule="auto"/>
        <w:rPr>
          <w:rStyle w:val="Titre1Car"/>
        </w:rPr>
      </w:pPr>
      <w:r w:rsidRPr="00561494">
        <w:rPr>
          <w:rFonts w:cs="Arial"/>
        </w:rPr>
        <w:lastRenderedPageBreak/>
        <w:br/>
      </w:r>
      <w:bookmarkStart w:id="2" w:name="_Toc210653475"/>
      <w:r w:rsidRPr="00672CFF">
        <w:rPr>
          <w:rStyle w:val="Titre1Car"/>
        </w:rPr>
        <w:t xml:space="preserve">1. Dispositions </w:t>
      </w:r>
      <w:r w:rsidR="005D1AB0" w:rsidRPr="00672CFF">
        <w:rPr>
          <w:rStyle w:val="Titre1Car"/>
        </w:rPr>
        <w:t>générales</w:t>
      </w:r>
      <w:bookmarkEnd w:id="2"/>
    </w:p>
    <w:p w14:paraId="7E27A162" w14:textId="77777777" w:rsidR="00672CFF" w:rsidRDefault="00672CFF" w:rsidP="00672CFF">
      <w:pPr>
        <w:spacing w:after="0" w:line="240" w:lineRule="auto"/>
        <w:rPr>
          <w:rStyle w:val="Titre1Car"/>
        </w:rPr>
      </w:pPr>
    </w:p>
    <w:p w14:paraId="1E856F22" w14:textId="5F617645" w:rsidR="00400BF5" w:rsidRDefault="00220F4C" w:rsidP="00672CFF">
      <w:pPr>
        <w:pStyle w:val="Paragraphedeliste"/>
        <w:numPr>
          <w:ilvl w:val="1"/>
          <w:numId w:val="14"/>
        </w:numPr>
        <w:spacing w:after="0" w:line="240" w:lineRule="auto"/>
        <w:rPr>
          <w:rStyle w:val="Titre2Car"/>
        </w:rPr>
      </w:pPr>
      <w:bookmarkStart w:id="3" w:name="_Toc210653476"/>
      <w:r w:rsidRPr="00672CFF">
        <w:rPr>
          <w:rStyle w:val="Titre2Car"/>
        </w:rPr>
        <w:t>O</w:t>
      </w:r>
      <w:r w:rsidR="00400BF5" w:rsidRPr="00672CFF">
        <w:rPr>
          <w:rStyle w:val="Titre2Car"/>
        </w:rPr>
        <w:t>bjet du march</w:t>
      </w:r>
      <w:r w:rsidR="005D1AB0" w:rsidRPr="00672CFF">
        <w:rPr>
          <w:rStyle w:val="Titre2Car"/>
        </w:rPr>
        <w:t>é</w:t>
      </w:r>
      <w:bookmarkEnd w:id="3"/>
    </w:p>
    <w:p w14:paraId="334FCC41" w14:textId="77777777" w:rsidR="00672CFF" w:rsidRDefault="00672CFF" w:rsidP="00D12796"/>
    <w:p w14:paraId="6F3422EA" w14:textId="762CD31F" w:rsidR="00220F4C" w:rsidRPr="00561494" w:rsidRDefault="00220F4C" w:rsidP="00D650CD">
      <w:pPr>
        <w:spacing w:after="0" w:line="240" w:lineRule="auto"/>
        <w:rPr>
          <w:rFonts w:cs="Arial"/>
        </w:rPr>
      </w:pPr>
      <w:r w:rsidRPr="00561494">
        <w:rPr>
          <w:rFonts w:cs="Arial"/>
        </w:rPr>
        <w:t>Le présent marché a pour objet la réalisation de prestations d’entretien</w:t>
      </w:r>
      <w:r w:rsidR="004A703B">
        <w:rPr>
          <w:rFonts w:cs="Arial"/>
        </w:rPr>
        <w:t xml:space="preserve"> des espaces verts de résidences</w:t>
      </w:r>
      <w:r w:rsidRPr="00561494">
        <w:rPr>
          <w:rFonts w:cs="Arial"/>
        </w:rPr>
        <w:t xml:space="preserve"> du patrimoine immobilier désigné par le maître d’ouvrage. Les prestations sont déclenchées au moyen de bons de commande successifs, selon les besoins.</w:t>
      </w:r>
    </w:p>
    <w:p w14:paraId="021523AA" w14:textId="77777777" w:rsidR="00220F4C" w:rsidRPr="00561494" w:rsidRDefault="00220F4C" w:rsidP="00D650CD">
      <w:pPr>
        <w:spacing w:after="0" w:line="240" w:lineRule="auto"/>
        <w:rPr>
          <w:rFonts w:cs="Arial"/>
        </w:rPr>
      </w:pPr>
    </w:p>
    <w:p w14:paraId="2E722D7F" w14:textId="663FE2A7" w:rsidR="002401CE" w:rsidRPr="00ED3D83" w:rsidRDefault="002401CE" w:rsidP="00D650CD">
      <w:pPr>
        <w:spacing w:after="0"/>
        <w:rPr>
          <w:rFonts w:cs="Arial"/>
        </w:rPr>
      </w:pPr>
      <w:bookmarkStart w:id="4" w:name="_Hlk93476769"/>
      <w:bookmarkStart w:id="5" w:name="_Hlk209166836"/>
      <w:r w:rsidRPr="00ED3D83">
        <w:rPr>
          <w:rFonts w:cs="Arial"/>
        </w:rPr>
        <w:t xml:space="preserve">Il s’agit d’un </w:t>
      </w:r>
      <w:r w:rsidRPr="00ED3D83">
        <w:rPr>
          <w:rFonts w:cs="Arial"/>
          <w:b/>
          <w:bCs/>
        </w:rPr>
        <w:t>accord-cadre exécuté par l’émission de bons de commande</w:t>
      </w:r>
      <w:r w:rsidRPr="00ED3D83">
        <w:rPr>
          <w:rFonts w:cs="Arial"/>
        </w:rPr>
        <w:t xml:space="preserve">, conclu sans montant minimum et avec un montant maximum de </w:t>
      </w:r>
      <w:r w:rsidRPr="00ED3D83">
        <w:rPr>
          <w:rFonts w:cs="Arial"/>
          <w:b/>
          <w:bCs/>
        </w:rPr>
        <w:t>1 1</w:t>
      </w:r>
      <w:r>
        <w:rPr>
          <w:rFonts w:cs="Arial"/>
          <w:b/>
          <w:bCs/>
        </w:rPr>
        <w:t>5</w:t>
      </w:r>
      <w:r w:rsidRPr="00ED3D83">
        <w:rPr>
          <w:rFonts w:cs="Arial"/>
          <w:b/>
          <w:bCs/>
        </w:rPr>
        <w:t>0 000 € HT</w:t>
      </w:r>
      <w:r w:rsidRPr="00ED3D83">
        <w:rPr>
          <w:rFonts w:cs="Arial"/>
        </w:rPr>
        <w:t xml:space="preserve"> sur la durée totale du marché, tous lots confondus, correspondant à l’entretien des espaces verts d’environ </w:t>
      </w:r>
      <w:r w:rsidRPr="00ED3D83">
        <w:rPr>
          <w:rFonts w:cs="Arial"/>
          <w:b/>
          <w:bCs/>
        </w:rPr>
        <w:t>45 résidences par an</w:t>
      </w:r>
      <w:r w:rsidRPr="00ED3D83">
        <w:rPr>
          <w:rFonts w:cs="Arial"/>
        </w:rPr>
        <w:t xml:space="preserve">, en application des articles </w:t>
      </w:r>
      <w:r w:rsidRPr="00ED3D83">
        <w:rPr>
          <w:rFonts w:cs="Arial"/>
          <w:b/>
          <w:bCs/>
        </w:rPr>
        <w:t>R.2162-1, R.2162-2 (alinéa 2), R.2162-3 à R.2162-6, R.2162-13 et R.2162-14</w:t>
      </w:r>
      <w:r w:rsidRPr="00ED3D83">
        <w:rPr>
          <w:rFonts w:cs="Arial"/>
        </w:rPr>
        <w:t xml:space="preserve"> du Code de la commande publique.</w:t>
      </w:r>
    </w:p>
    <w:p w14:paraId="6D482D1D" w14:textId="77777777" w:rsidR="002401CE" w:rsidRPr="00ED3D83" w:rsidRDefault="002401CE" w:rsidP="00D650CD">
      <w:pPr>
        <w:pStyle w:val="Normal1"/>
      </w:pPr>
    </w:p>
    <w:p w14:paraId="04F7926C" w14:textId="77777777" w:rsidR="002401CE" w:rsidRDefault="002401CE" w:rsidP="00D650CD">
      <w:pPr>
        <w:spacing w:after="0"/>
        <w:rPr>
          <w:rFonts w:cs="Arial"/>
        </w:rPr>
      </w:pPr>
      <w:r w:rsidRPr="00ED3D83">
        <w:rPr>
          <w:rFonts w:cs="Arial"/>
        </w:rPr>
        <w:t xml:space="preserve">Le marché est </w:t>
      </w:r>
      <w:r w:rsidRPr="00ED3D83">
        <w:rPr>
          <w:rFonts w:cs="Arial"/>
          <w:b/>
          <w:bCs/>
        </w:rPr>
        <w:t>alloti en 7 lots</w:t>
      </w:r>
      <w:r w:rsidRPr="00ED3D83">
        <w:rPr>
          <w:rFonts w:cs="Arial"/>
        </w:rPr>
        <w:t>, chacun attribué à un opérateur économique unique.</w:t>
      </w:r>
    </w:p>
    <w:p w14:paraId="16BB1786" w14:textId="77777777" w:rsidR="000F65BC" w:rsidRDefault="000F65BC" w:rsidP="00D650CD">
      <w:pPr>
        <w:spacing w:after="0"/>
        <w:rPr>
          <w:rFonts w:cs="Arial"/>
        </w:rPr>
      </w:pPr>
    </w:p>
    <w:p w14:paraId="751D31D0" w14:textId="1CF0FD09" w:rsidR="000F65BC" w:rsidRPr="00A70503" w:rsidRDefault="000F65BC" w:rsidP="000F65BC">
      <w:pPr>
        <w:rPr>
          <w:rFonts w:cs="Arial"/>
          <w:lang w:val="x-none"/>
        </w:rPr>
      </w:pPr>
      <w:r>
        <w:rPr>
          <w:rFonts w:cs="Arial"/>
        </w:rPr>
        <w:t>Les s</w:t>
      </w:r>
      <w:r w:rsidRPr="00A70503">
        <w:rPr>
          <w:rFonts w:cs="Arial"/>
        </w:rPr>
        <w:t>euils financiers maximaux fixés par lot</w:t>
      </w:r>
      <w:r>
        <w:rPr>
          <w:rFonts w:cs="Arial"/>
        </w:rPr>
        <w:t xml:space="preserve"> sont </w:t>
      </w:r>
      <w:r w:rsidRPr="00A70503">
        <w:rPr>
          <w:rFonts w:cs="Arial"/>
          <w:lang w:val="x-none"/>
        </w:rPr>
        <w:t xml:space="preserve">: </w:t>
      </w:r>
    </w:p>
    <w:p w14:paraId="7C0CDE89" w14:textId="77777777" w:rsidR="000F65BC" w:rsidRPr="00A70503" w:rsidRDefault="000F65BC" w:rsidP="000F65BC">
      <w:pPr>
        <w:numPr>
          <w:ilvl w:val="0"/>
          <w:numId w:val="34"/>
        </w:numPr>
        <w:spacing w:after="0" w:line="240" w:lineRule="auto"/>
        <w:rPr>
          <w:rFonts w:cs="Arial"/>
          <w:lang w:val="x-none"/>
        </w:rPr>
      </w:pPr>
      <w:r w:rsidRPr="00A70503">
        <w:rPr>
          <w:rFonts w:cs="Arial"/>
          <w:lang w:val="x-none"/>
        </w:rPr>
        <w:t xml:space="preserve">Le montant maximal triennal pour le lot n°1 : </w:t>
      </w:r>
      <w:r w:rsidRPr="00A70503">
        <w:rPr>
          <w:rFonts w:cs="Arial"/>
          <w:b/>
          <w:bCs/>
          <w:lang w:val="x-none"/>
        </w:rPr>
        <w:t>270 500 €</w:t>
      </w:r>
    </w:p>
    <w:p w14:paraId="14C23638" w14:textId="77777777" w:rsidR="000F65BC" w:rsidRPr="00A70503" w:rsidRDefault="000F65BC" w:rsidP="000F65BC">
      <w:pPr>
        <w:numPr>
          <w:ilvl w:val="0"/>
          <w:numId w:val="34"/>
        </w:numPr>
        <w:spacing w:after="0" w:line="240" w:lineRule="auto"/>
        <w:rPr>
          <w:rFonts w:cs="Arial"/>
          <w:lang w:val="x-none"/>
        </w:rPr>
      </w:pPr>
      <w:r w:rsidRPr="00A70503">
        <w:rPr>
          <w:rFonts w:cs="Arial"/>
          <w:lang w:val="x-none"/>
        </w:rPr>
        <w:t xml:space="preserve">Le montant maximal triennal pour le lot n°2 : </w:t>
      </w:r>
      <w:r w:rsidRPr="00A70503">
        <w:rPr>
          <w:rFonts w:cs="Arial"/>
          <w:b/>
          <w:bCs/>
          <w:lang w:val="x-none"/>
        </w:rPr>
        <w:t>370 500 €</w:t>
      </w:r>
    </w:p>
    <w:p w14:paraId="79A6ACFA" w14:textId="77777777" w:rsidR="000F65BC" w:rsidRPr="00A70503" w:rsidRDefault="000F65BC" w:rsidP="000F65BC">
      <w:pPr>
        <w:numPr>
          <w:ilvl w:val="0"/>
          <w:numId w:val="34"/>
        </w:numPr>
        <w:spacing w:after="0" w:line="240" w:lineRule="auto"/>
        <w:rPr>
          <w:rFonts w:cs="Arial"/>
          <w:lang w:val="x-none"/>
        </w:rPr>
      </w:pPr>
      <w:r w:rsidRPr="00A70503">
        <w:rPr>
          <w:rFonts w:cs="Arial"/>
          <w:lang w:val="x-none"/>
        </w:rPr>
        <w:t xml:space="preserve">Le montant maximal triennal pour le lot n°3 : </w:t>
      </w:r>
      <w:r w:rsidRPr="00A70503">
        <w:rPr>
          <w:rFonts w:cs="Arial"/>
          <w:b/>
          <w:bCs/>
          <w:lang w:val="x-none"/>
        </w:rPr>
        <w:t>159 000 €</w:t>
      </w:r>
    </w:p>
    <w:p w14:paraId="0A46DA3A" w14:textId="77777777" w:rsidR="000F65BC" w:rsidRPr="00A70503" w:rsidRDefault="000F65BC" w:rsidP="000F65BC">
      <w:pPr>
        <w:numPr>
          <w:ilvl w:val="0"/>
          <w:numId w:val="34"/>
        </w:numPr>
        <w:spacing w:after="0" w:line="240" w:lineRule="auto"/>
        <w:rPr>
          <w:rFonts w:cs="Arial"/>
          <w:lang w:val="x-none"/>
        </w:rPr>
      </w:pPr>
      <w:r w:rsidRPr="00A70503">
        <w:rPr>
          <w:rFonts w:cs="Arial"/>
          <w:lang w:val="x-none"/>
        </w:rPr>
        <w:t xml:space="preserve">Le montant maximal triennal pour le lot n°4 : </w:t>
      </w:r>
      <w:r w:rsidRPr="00A70503">
        <w:rPr>
          <w:rFonts w:cs="Arial"/>
          <w:b/>
          <w:bCs/>
          <w:lang w:val="x-none"/>
        </w:rPr>
        <w:t>184 000 €</w:t>
      </w:r>
    </w:p>
    <w:p w14:paraId="5B2E89A8" w14:textId="77777777" w:rsidR="000F65BC" w:rsidRPr="00A70503" w:rsidRDefault="000F65BC" w:rsidP="000F65BC">
      <w:pPr>
        <w:numPr>
          <w:ilvl w:val="0"/>
          <w:numId w:val="34"/>
        </w:numPr>
        <w:spacing w:after="0" w:line="240" w:lineRule="auto"/>
        <w:rPr>
          <w:rFonts w:cs="Arial"/>
          <w:lang w:val="x-none"/>
        </w:rPr>
      </w:pPr>
      <w:r w:rsidRPr="00A70503">
        <w:rPr>
          <w:rFonts w:cs="Arial"/>
          <w:lang w:val="x-none"/>
        </w:rPr>
        <w:t xml:space="preserve">Le montant maximal triennal pour le lot n°5 :   </w:t>
      </w:r>
      <w:r w:rsidRPr="00A70503">
        <w:rPr>
          <w:rFonts w:cs="Arial"/>
          <w:b/>
          <w:bCs/>
          <w:lang w:val="x-none"/>
        </w:rPr>
        <w:t>46 000 €</w:t>
      </w:r>
    </w:p>
    <w:p w14:paraId="1C9173C8" w14:textId="77777777" w:rsidR="000F65BC" w:rsidRDefault="000F65BC" w:rsidP="000F65BC">
      <w:pPr>
        <w:numPr>
          <w:ilvl w:val="0"/>
          <w:numId w:val="34"/>
        </w:numPr>
        <w:spacing w:after="0" w:line="240" w:lineRule="auto"/>
        <w:rPr>
          <w:rFonts w:cs="Arial"/>
          <w:lang w:val="x-none"/>
        </w:rPr>
      </w:pPr>
      <w:r w:rsidRPr="00A70503">
        <w:rPr>
          <w:rFonts w:cs="Arial"/>
          <w:lang w:val="x-none"/>
        </w:rPr>
        <w:t xml:space="preserve">Le montant maximal triennal pour le lot n°6 :   </w:t>
      </w:r>
      <w:r w:rsidRPr="00A70503">
        <w:rPr>
          <w:rFonts w:cs="Arial"/>
          <w:b/>
          <w:bCs/>
          <w:lang w:val="x-none"/>
        </w:rPr>
        <w:t>96 000 €</w:t>
      </w:r>
    </w:p>
    <w:p w14:paraId="2CA5D363" w14:textId="278E63A5" w:rsidR="000F65BC" w:rsidRPr="000F65BC" w:rsidRDefault="000F65BC" w:rsidP="000F65BC">
      <w:pPr>
        <w:numPr>
          <w:ilvl w:val="0"/>
          <w:numId w:val="34"/>
        </w:numPr>
        <w:spacing w:after="0" w:line="240" w:lineRule="auto"/>
        <w:rPr>
          <w:rFonts w:cs="Arial"/>
          <w:lang w:val="x-none"/>
        </w:rPr>
      </w:pPr>
      <w:r w:rsidRPr="000F65BC">
        <w:rPr>
          <w:rFonts w:cs="Arial"/>
          <w:lang w:val="x-none"/>
        </w:rPr>
        <w:t xml:space="preserve">Le montant maximal triennal pour le lot n°7 :  </w:t>
      </w:r>
      <w:r w:rsidRPr="000F65BC">
        <w:rPr>
          <w:rFonts w:cs="Arial"/>
          <w:b/>
          <w:bCs/>
          <w:lang w:val="x-none"/>
        </w:rPr>
        <w:t xml:space="preserve"> 24 000 €</w:t>
      </w:r>
    </w:p>
    <w:p w14:paraId="28B8E778" w14:textId="77777777" w:rsidR="002401CE" w:rsidRPr="00ED3D83" w:rsidRDefault="002401CE" w:rsidP="00D650CD">
      <w:pPr>
        <w:pStyle w:val="Normal1"/>
      </w:pPr>
    </w:p>
    <w:p w14:paraId="58949CD7" w14:textId="77777777" w:rsidR="002401CE" w:rsidRPr="00ED3D83" w:rsidRDefault="002401CE" w:rsidP="00D650CD">
      <w:pPr>
        <w:spacing w:after="0"/>
        <w:rPr>
          <w:rFonts w:cs="Arial"/>
        </w:rPr>
      </w:pPr>
      <w:r w:rsidRPr="00ED3D83">
        <w:rPr>
          <w:rFonts w:cs="Arial"/>
        </w:rPr>
        <w:t xml:space="preserve">Le présent marché est </w:t>
      </w:r>
      <w:r w:rsidRPr="00ED3D83">
        <w:rPr>
          <w:rFonts w:cs="Arial"/>
          <w:b/>
          <w:bCs/>
        </w:rPr>
        <w:t>rémunéré</w:t>
      </w:r>
      <w:r w:rsidRPr="00ED3D83">
        <w:rPr>
          <w:rFonts w:cs="Arial"/>
        </w:rPr>
        <w:t xml:space="preserve"> :</w:t>
      </w:r>
    </w:p>
    <w:p w14:paraId="5851D16D" w14:textId="77777777" w:rsidR="002401CE" w:rsidRPr="00ED3D83" w:rsidRDefault="002401CE" w:rsidP="00D650CD">
      <w:pPr>
        <w:numPr>
          <w:ilvl w:val="0"/>
          <w:numId w:val="32"/>
        </w:numPr>
        <w:spacing w:after="0" w:line="240" w:lineRule="auto"/>
        <w:rPr>
          <w:rFonts w:cs="Arial"/>
        </w:rPr>
      </w:pPr>
      <w:r w:rsidRPr="00ED3D83">
        <w:rPr>
          <w:rFonts w:cs="Arial"/>
        </w:rPr>
        <w:t xml:space="preserve">d’une part, </w:t>
      </w:r>
      <w:r w:rsidRPr="00ED3D83">
        <w:rPr>
          <w:rFonts w:cs="Arial"/>
          <w:b/>
          <w:bCs/>
        </w:rPr>
        <w:t>sur la base d’un prix global et forfaitaire (DPGF)</w:t>
      </w:r>
      <w:r w:rsidRPr="00ED3D83">
        <w:rPr>
          <w:rFonts w:cs="Arial"/>
        </w:rPr>
        <w:t xml:space="preserve"> couvrant les prestations récurrentes d’entretien,</w:t>
      </w:r>
    </w:p>
    <w:p w14:paraId="55DC1CF6" w14:textId="77777777" w:rsidR="002401CE" w:rsidRPr="00ED3D83" w:rsidRDefault="002401CE" w:rsidP="00D650CD">
      <w:pPr>
        <w:numPr>
          <w:ilvl w:val="0"/>
          <w:numId w:val="32"/>
        </w:numPr>
        <w:spacing w:after="0" w:line="240" w:lineRule="auto"/>
        <w:rPr>
          <w:rFonts w:cs="Arial"/>
        </w:rPr>
      </w:pPr>
      <w:r w:rsidRPr="00ED3D83">
        <w:rPr>
          <w:rFonts w:cs="Arial"/>
        </w:rPr>
        <w:t xml:space="preserve">d’autre part, </w:t>
      </w:r>
      <w:r w:rsidRPr="00ED3D83">
        <w:rPr>
          <w:rFonts w:cs="Arial"/>
          <w:b/>
          <w:bCs/>
        </w:rPr>
        <w:t>sur la base des quantités réellement exécutées</w:t>
      </w:r>
      <w:r w:rsidRPr="00ED3D83">
        <w:rPr>
          <w:rFonts w:cs="Arial"/>
        </w:rPr>
        <w:t xml:space="preserve"> pour les prestations complémentaires ou hors forfait, selon le </w:t>
      </w:r>
      <w:r w:rsidRPr="00ED3D83">
        <w:rPr>
          <w:rFonts w:cs="Arial"/>
          <w:b/>
          <w:bCs/>
        </w:rPr>
        <w:t>Bordereau des Prix Unitaires (BPU)</w:t>
      </w:r>
      <w:r w:rsidRPr="00ED3D83">
        <w:rPr>
          <w:rFonts w:cs="Arial"/>
        </w:rPr>
        <w:t xml:space="preserve"> annexé</w:t>
      </w:r>
    </w:p>
    <w:p w14:paraId="784FE573" w14:textId="77777777" w:rsidR="002401CE" w:rsidRPr="00ED3D83" w:rsidRDefault="002401CE" w:rsidP="00D650CD">
      <w:pPr>
        <w:spacing w:after="0"/>
        <w:ind w:left="720"/>
        <w:rPr>
          <w:rFonts w:cs="Arial"/>
        </w:rPr>
      </w:pPr>
    </w:p>
    <w:p w14:paraId="2C22760C" w14:textId="77777777" w:rsidR="002401CE" w:rsidRPr="00ED3D83" w:rsidRDefault="002401CE" w:rsidP="00D650CD">
      <w:pPr>
        <w:spacing w:after="0"/>
        <w:rPr>
          <w:rFonts w:cs="Arial"/>
        </w:rPr>
      </w:pPr>
      <w:r w:rsidRPr="00ED3D83">
        <w:rPr>
          <w:rFonts w:cs="Arial"/>
        </w:rPr>
        <w:t>Les bons de commande seront émis au fur et à mesure des besoins par le Pouvoir Adjudicateur.</w:t>
      </w:r>
    </w:p>
    <w:bookmarkEnd w:id="4"/>
    <w:bookmarkEnd w:id="5"/>
    <w:p w14:paraId="21F5188A" w14:textId="77777777" w:rsidR="006710AA" w:rsidRPr="00AD12A6" w:rsidRDefault="006710AA" w:rsidP="004A703B">
      <w:pPr>
        <w:spacing w:after="0" w:line="240" w:lineRule="auto"/>
        <w:rPr>
          <w:rFonts w:cs="Arial"/>
        </w:rPr>
      </w:pPr>
    </w:p>
    <w:p w14:paraId="13587F68" w14:textId="623C2E94" w:rsidR="004E499E" w:rsidRPr="00AD12A6" w:rsidRDefault="004E499E" w:rsidP="004A703B">
      <w:pPr>
        <w:tabs>
          <w:tab w:val="left" w:pos="851"/>
        </w:tabs>
        <w:spacing w:after="0" w:line="240" w:lineRule="auto"/>
        <w:rPr>
          <w:rFonts w:cs="Arial"/>
        </w:rPr>
      </w:pPr>
      <w:r w:rsidRPr="00AD12A6">
        <w:rPr>
          <w:rFonts w:cs="Arial"/>
        </w:rPr>
        <w:t xml:space="preserve">Le présent marché est établi pour une durée de TROIS (3) ANS, non renouvelable, à compter du </w:t>
      </w:r>
      <w:r w:rsidRPr="00AD12A6">
        <w:rPr>
          <w:rFonts w:cs="Arial"/>
          <w:b/>
          <w:bCs/>
        </w:rPr>
        <w:t>0</w:t>
      </w:r>
      <w:r w:rsidR="003C7428">
        <w:rPr>
          <w:rFonts w:cs="Arial"/>
          <w:b/>
          <w:bCs/>
        </w:rPr>
        <w:t>1</w:t>
      </w:r>
      <w:r w:rsidRPr="00AD12A6">
        <w:rPr>
          <w:rFonts w:cs="Arial"/>
          <w:b/>
          <w:bCs/>
        </w:rPr>
        <w:t>/0</w:t>
      </w:r>
      <w:r w:rsidR="00FB2E55">
        <w:rPr>
          <w:rFonts w:cs="Arial"/>
          <w:b/>
          <w:bCs/>
        </w:rPr>
        <w:t>5</w:t>
      </w:r>
      <w:r w:rsidRPr="00AD12A6">
        <w:rPr>
          <w:rFonts w:cs="Arial"/>
          <w:b/>
          <w:bCs/>
        </w:rPr>
        <w:t>/2026</w:t>
      </w:r>
      <w:r w:rsidRPr="00AD12A6">
        <w:rPr>
          <w:rFonts w:cs="Arial"/>
        </w:rPr>
        <w:t xml:space="preserve">. </w:t>
      </w:r>
    </w:p>
    <w:p w14:paraId="7CAD612B" w14:textId="6DFF3E01" w:rsidR="00230601" w:rsidRPr="00561494" w:rsidRDefault="00230601">
      <w:pPr>
        <w:rPr>
          <w:rFonts w:cs="Arial"/>
        </w:rPr>
      </w:pPr>
      <w:r w:rsidRPr="00561494">
        <w:rPr>
          <w:rFonts w:cs="Arial"/>
        </w:rPr>
        <w:br w:type="page"/>
      </w:r>
    </w:p>
    <w:p w14:paraId="5E372F9E" w14:textId="264D5AE1" w:rsidR="00220F4C" w:rsidRDefault="00220F4C" w:rsidP="00672CFF">
      <w:pPr>
        <w:pStyle w:val="Paragraphedeliste"/>
        <w:numPr>
          <w:ilvl w:val="1"/>
          <w:numId w:val="14"/>
        </w:numPr>
        <w:spacing w:after="0" w:line="240" w:lineRule="auto"/>
        <w:rPr>
          <w:rStyle w:val="Titre2Car"/>
        </w:rPr>
      </w:pPr>
      <w:bookmarkStart w:id="6" w:name="_Toc210653477"/>
      <w:r w:rsidRPr="00D12796">
        <w:rPr>
          <w:rStyle w:val="Titre2Car"/>
        </w:rPr>
        <w:lastRenderedPageBreak/>
        <w:t>A</w:t>
      </w:r>
      <w:r w:rsidR="00400BF5" w:rsidRPr="00D12796">
        <w:rPr>
          <w:rStyle w:val="Titre2Car"/>
        </w:rPr>
        <w:t>llotissement</w:t>
      </w:r>
      <w:bookmarkEnd w:id="6"/>
    </w:p>
    <w:p w14:paraId="58EC7AC9" w14:textId="77777777" w:rsidR="00672CFF" w:rsidRPr="00672CFF" w:rsidRDefault="00672CFF" w:rsidP="00EB4E8E">
      <w:pPr>
        <w:spacing w:line="240" w:lineRule="auto"/>
        <w:rPr>
          <w:rStyle w:val="Titre2Car"/>
          <w:rFonts w:asciiTheme="majorHAnsi" w:hAnsiTheme="majorHAnsi"/>
        </w:rPr>
      </w:pPr>
    </w:p>
    <w:p w14:paraId="0A7894AB" w14:textId="62FE016F" w:rsidR="004E499E" w:rsidRDefault="00220F4C" w:rsidP="005677FB">
      <w:pPr>
        <w:spacing w:after="0"/>
        <w:rPr>
          <w:rFonts w:cs="Arial"/>
          <w:szCs w:val="18"/>
        </w:rPr>
      </w:pPr>
      <w:r w:rsidRPr="00561494">
        <w:rPr>
          <w:rFonts w:cs="Arial"/>
        </w:rPr>
        <w:t xml:space="preserve">Le marché est alloti par secteur géographique et/ou par type d’ouvrages. </w:t>
      </w:r>
      <w:r w:rsidR="006710AA">
        <w:rPr>
          <w:rFonts w:cs="Arial"/>
          <w:szCs w:val="18"/>
        </w:rPr>
        <w:t>Il</w:t>
      </w:r>
      <w:r w:rsidR="004E499E" w:rsidRPr="00561494">
        <w:rPr>
          <w:rFonts w:cs="Arial"/>
          <w:szCs w:val="18"/>
        </w:rPr>
        <w:t xml:space="preserve"> est composé de </w:t>
      </w:r>
      <w:r w:rsidR="004A703B">
        <w:rPr>
          <w:rFonts w:cs="Arial"/>
          <w:szCs w:val="18"/>
        </w:rPr>
        <w:t>six</w:t>
      </w:r>
      <w:r w:rsidR="004E499E" w:rsidRPr="00561494">
        <w:rPr>
          <w:rFonts w:cs="Arial"/>
          <w:szCs w:val="18"/>
        </w:rPr>
        <w:t xml:space="preserve"> lots ci-après désignés :</w:t>
      </w:r>
    </w:p>
    <w:p w14:paraId="2FE15A88" w14:textId="77777777" w:rsidR="004A703B" w:rsidRDefault="004A703B" w:rsidP="005677FB">
      <w:pPr>
        <w:spacing w:after="0"/>
        <w:rPr>
          <w:rFonts w:cs="Arial"/>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3827"/>
        <w:gridCol w:w="2675"/>
      </w:tblGrid>
      <w:tr w:rsidR="00DB45C7" w:rsidRPr="00DB45C7" w14:paraId="0795C1F4" w14:textId="77777777" w:rsidTr="00DB45C7">
        <w:trPr>
          <w:trHeight w:val="289"/>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42758824" w14:textId="77777777" w:rsidR="00DB45C7" w:rsidRPr="00DB45C7" w:rsidRDefault="00DB45C7" w:rsidP="00DB45C7">
            <w:pPr>
              <w:spacing w:after="0" w:line="240" w:lineRule="auto"/>
              <w:jc w:val="center"/>
              <w:rPr>
                <w:rFonts w:cs="Arial"/>
                <w:b/>
                <w:bCs/>
              </w:rPr>
            </w:pPr>
            <w:r w:rsidRPr="00DB45C7">
              <w:rPr>
                <w:rFonts w:cs="Arial"/>
                <w:b/>
                <w:bCs/>
              </w:rPr>
              <w:t>LOTS</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1F4A738" w14:textId="77777777" w:rsidR="00DB45C7" w:rsidRPr="00DB45C7" w:rsidRDefault="00DB45C7" w:rsidP="00DB45C7">
            <w:pPr>
              <w:spacing w:after="0" w:line="240" w:lineRule="auto"/>
              <w:jc w:val="center"/>
              <w:rPr>
                <w:rFonts w:cs="Arial"/>
                <w:b/>
                <w:bCs/>
              </w:rPr>
            </w:pPr>
            <w:r w:rsidRPr="00DB45C7">
              <w:rPr>
                <w:rFonts w:cs="Arial"/>
                <w:b/>
                <w:bCs/>
              </w:rPr>
              <w:t>Nature des prestations</w:t>
            </w:r>
          </w:p>
        </w:tc>
        <w:tc>
          <w:tcPr>
            <w:tcW w:w="2675" w:type="dxa"/>
            <w:tcBorders>
              <w:top w:val="single" w:sz="4" w:space="0" w:color="auto"/>
              <w:left w:val="single" w:sz="4" w:space="0" w:color="auto"/>
              <w:bottom w:val="single" w:sz="4" w:space="0" w:color="auto"/>
              <w:right w:val="single" w:sz="4" w:space="0" w:color="auto"/>
            </w:tcBorders>
            <w:vAlign w:val="center"/>
            <w:hideMark/>
          </w:tcPr>
          <w:p w14:paraId="11BFD687" w14:textId="77777777" w:rsidR="00DB45C7" w:rsidRPr="00DB45C7" w:rsidRDefault="00DB45C7" w:rsidP="00DB45C7">
            <w:pPr>
              <w:spacing w:after="0" w:line="240" w:lineRule="auto"/>
              <w:jc w:val="center"/>
              <w:rPr>
                <w:rFonts w:cs="Arial"/>
                <w:b/>
                <w:bCs/>
              </w:rPr>
            </w:pPr>
            <w:r w:rsidRPr="00DB45C7">
              <w:rPr>
                <w:rFonts w:cs="Arial"/>
                <w:b/>
                <w:bCs/>
              </w:rPr>
              <w:t>Règlement</w:t>
            </w:r>
          </w:p>
        </w:tc>
      </w:tr>
      <w:tr w:rsidR="00DB45C7" w:rsidRPr="00DB45C7" w14:paraId="3CC045D0" w14:textId="77777777" w:rsidTr="00DB45C7">
        <w:trPr>
          <w:trHeight w:val="397"/>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173E5701" w14:textId="77777777" w:rsidR="00DB45C7" w:rsidRPr="00DB45C7" w:rsidRDefault="00DB45C7" w:rsidP="00DB45C7">
            <w:pPr>
              <w:spacing w:after="0" w:line="240" w:lineRule="auto"/>
              <w:jc w:val="center"/>
              <w:rPr>
                <w:rFonts w:cs="Arial"/>
              </w:rPr>
            </w:pPr>
            <w:r w:rsidRPr="00DB45C7">
              <w:rPr>
                <w:rFonts w:cs="Arial"/>
              </w:rPr>
              <w:t>1</w:t>
            </w:r>
          </w:p>
        </w:tc>
        <w:tc>
          <w:tcPr>
            <w:tcW w:w="3827" w:type="dxa"/>
            <w:tcBorders>
              <w:top w:val="single" w:sz="4" w:space="0" w:color="auto"/>
              <w:left w:val="single" w:sz="4" w:space="0" w:color="auto"/>
              <w:bottom w:val="single" w:sz="4" w:space="0" w:color="auto"/>
              <w:right w:val="single" w:sz="4" w:space="0" w:color="auto"/>
            </w:tcBorders>
            <w:vAlign w:val="center"/>
            <w:hideMark/>
          </w:tcPr>
          <w:p w14:paraId="4D9C7F07" w14:textId="77777777" w:rsidR="00DB45C7" w:rsidRPr="00DB45C7" w:rsidRDefault="00DB45C7" w:rsidP="00DB45C7">
            <w:pPr>
              <w:spacing w:after="0" w:line="240" w:lineRule="auto"/>
              <w:jc w:val="center"/>
              <w:rPr>
                <w:rFonts w:cs="Arial"/>
              </w:rPr>
            </w:pPr>
            <w:r w:rsidRPr="00DB45C7">
              <w:rPr>
                <w:rFonts w:cs="Arial"/>
              </w:rPr>
              <w:t>Alpes-Maritimes - Est</w:t>
            </w:r>
          </w:p>
        </w:tc>
        <w:tc>
          <w:tcPr>
            <w:tcW w:w="2675" w:type="dxa"/>
            <w:tcBorders>
              <w:top w:val="single" w:sz="4" w:space="0" w:color="auto"/>
              <w:left w:val="single" w:sz="4" w:space="0" w:color="auto"/>
              <w:bottom w:val="single" w:sz="4" w:space="0" w:color="auto"/>
              <w:right w:val="single" w:sz="4" w:space="0" w:color="auto"/>
            </w:tcBorders>
            <w:vAlign w:val="center"/>
            <w:hideMark/>
          </w:tcPr>
          <w:p w14:paraId="07C21C31" w14:textId="01FF10C8" w:rsidR="00DB45C7" w:rsidRPr="00DB45C7" w:rsidRDefault="00DB45C7" w:rsidP="00DB45C7">
            <w:pPr>
              <w:spacing w:after="0" w:line="240" w:lineRule="auto"/>
              <w:jc w:val="center"/>
              <w:rPr>
                <w:rFonts w:cs="Arial"/>
              </w:rPr>
            </w:pPr>
            <w:r w:rsidRPr="00DB45C7">
              <w:rPr>
                <w:rFonts w:cs="Arial"/>
              </w:rPr>
              <w:t xml:space="preserve">Prix </w:t>
            </w:r>
            <w:r w:rsidR="008572FF">
              <w:rPr>
                <w:rFonts w:cs="Arial"/>
              </w:rPr>
              <w:t>global et forfaitaire</w:t>
            </w:r>
          </w:p>
        </w:tc>
      </w:tr>
      <w:tr w:rsidR="00DB45C7" w:rsidRPr="00DB45C7" w14:paraId="49C2363F" w14:textId="77777777" w:rsidTr="00DB45C7">
        <w:trPr>
          <w:trHeight w:val="397"/>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37431760" w14:textId="77777777" w:rsidR="00DB45C7" w:rsidRPr="00DB45C7" w:rsidRDefault="00DB45C7" w:rsidP="00DB45C7">
            <w:pPr>
              <w:spacing w:after="0" w:line="240" w:lineRule="auto"/>
              <w:jc w:val="center"/>
              <w:rPr>
                <w:rFonts w:cs="Arial"/>
              </w:rPr>
            </w:pPr>
            <w:r w:rsidRPr="00DB45C7">
              <w:rPr>
                <w:rFonts w:cs="Arial"/>
              </w:rPr>
              <w:t>2</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3E49D69" w14:textId="77777777" w:rsidR="00DB45C7" w:rsidRPr="00DB45C7" w:rsidRDefault="00DB45C7" w:rsidP="00DB45C7">
            <w:pPr>
              <w:spacing w:after="0" w:line="240" w:lineRule="auto"/>
              <w:jc w:val="center"/>
              <w:rPr>
                <w:rFonts w:cs="Arial"/>
              </w:rPr>
            </w:pPr>
            <w:r w:rsidRPr="00DB45C7">
              <w:rPr>
                <w:rFonts w:cs="Arial"/>
              </w:rPr>
              <w:t>Alpes-Maritimes - Ouest</w:t>
            </w:r>
          </w:p>
        </w:tc>
        <w:tc>
          <w:tcPr>
            <w:tcW w:w="2675" w:type="dxa"/>
            <w:tcBorders>
              <w:top w:val="single" w:sz="4" w:space="0" w:color="auto"/>
              <w:left w:val="single" w:sz="4" w:space="0" w:color="auto"/>
              <w:bottom w:val="single" w:sz="4" w:space="0" w:color="auto"/>
              <w:right w:val="single" w:sz="4" w:space="0" w:color="auto"/>
            </w:tcBorders>
            <w:vAlign w:val="center"/>
            <w:hideMark/>
          </w:tcPr>
          <w:p w14:paraId="14778F54" w14:textId="6CB0485D" w:rsidR="00DB45C7" w:rsidRPr="00DB45C7" w:rsidRDefault="008572FF" w:rsidP="00DB45C7">
            <w:pPr>
              <w:spacing w:after="0" w:line="240" w:lineRule="auto"/>
              <w:jc w:val="center"/>
              <w:rPr>
                <w:rFonts w:cs="Arial"/>
              </w:rPr>
            </w:pPr>
            <w:r w:rsidRPr="00DB45C7">
              <w:rPr>
                <w:rFonts w:cs="Arial"/>
              </w:rPr>
              <w:t xml:space="preserve">Prix </w:t>
            </w:r>
            <w:r>
              <w:rPr>
                <w:rFonts w:cs="Arial"/>
              </w:rPr>
              <w:t>global et forfaitaire</w:t>
            </w:r>
          </w:p>
        </w:tc>
      </w:tr>
      <w:tr w:rsidR="00DB45C7" w:rsidRPr="00DB45C7" w14:paraId="18A694DC" w14:textId="77777777" w:rsidTr="00DB45C7">
        <w:trPr>
          <w:trHeight w:val="397"/>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3AA7F996" w14:textId="77777777" w:rsidR="00DB45C7" w:rsidRPr="00DB45C7" w:rsidRDefault="00DB45C7" w:rsidP="00DB45C7">
            <w:pPr>
              <w:spacing w:after="0" w:line="240" w:lineRule="auto"/>
              <w:jc w:val="center"/>
              <w:rPr>
                <w:rFonts w:cs="Arial"/>
              </w:rPr>
            </w:pPr>
            <w:r w:rsidRPr="00DB45C7">
              <w:rPr>
                <w:rFonts w:cs="Arial"/>
              </w:rPr>
              <w:t>3</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91EBC25" w14:textId="77777777" w:rsidR="00DB45C7" w:rsidRPr="00DB45C7" w:rsidRDefault="00DB45C7" w:rsidP="00DB45C7">
            <w:pPr>
              <w:spacing w:after="0" w:line="240" w:lineRule="auto"/>
              <w:jc w:val="center"/>
              <w:rPr>
                <w:rFonts w:cs="Arial"/>
              </w:rPr>
            </w:pPr>
            <w:r w:rsidRPr="00DB45C7">
              <w:rPr>
                <w:rFonts w:cs="Arial"/>
              </w:rPr>
              <w:t>Alpes-Maritimes - Elagage</w:t>
            </w:r>
          </w:p>
        </w:tc>
        <w:tc>
          <w:tcPr>
            <w:tcW w:w="2675" w:type="dxa"/>
            <w:tcBorders>
              <w:top w:val="single" w:sz="4" w:space="0" w:color="auto"/>
              <w:left w:val="single" w:sz="4" w:space="0" w:color="auto"/>
              <w:bottom w:val="single" w:sz="4" w:space="0" w:color="auto"/>
              <w:right w:val="single" w:sz="4" w:space="0" w:color="auto"/>
            </w:tcBorders>
            <w:vAlign w:val="center"/>
            <w:hideMark/>
          </w:tcPr>
          <w:p w14:paraId="0B24AA51" w14:textId="26B2BA7C" w:rsidR="00DB45C7" w:rsidRPr="00DB45C7" w:rsidRDefault="008572FF" w:rsidP="00DB45C7">
            <w:pPr>
              <w:spacing w:after="0" w:line="240" w:lineRule="auto"/>
              <w:jc w:val="center"/>
              <w:rPr>
                <w:rFonts w:cs="Arial"/>
              </w:rPr>
            </w:pPr>
            <w:r w:rsidRPr="00DB45C7">
              <w:rPr>
                <w:rFonts w:cs="Arial"/>
              </w:rPr>
              <w:t xml:space="preserve">Prix </w:t>
            </w:r>
            <w:r>
              <w:rPr>
                <w:rFonts w:cs="Arial"/>
              </w:rPr>
              <w:t>global et forfaitaire</w:t>
            </w:r>
          </w:p>
        </w:tc>
      </w:tr>
      <w:tr w:rsidR="00DB45C7" w:rsidRPr="00DB45C7" w14:paraId="1A4EA65D" w14:textId="77777777" w:rsidTr="00DB45C7">
        <w:trPr>
          <w:trHeight w:val="397"/>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49A96E93" w14:textId="77777777" w:rsidR="00DB45C7" w:rsidRPr="00DB45C7" w:rsidRDefault="00DB45C7" w:rsidP="00DB45C7">
            <w:pPr>
              <w:spacing w:after="0" w:line="240" w:lineRule="auto"/>
              <w:jc w:val="center"/>
              <w:rPr>
                <w:rFonts w:cs="Arial"/>
              </w:rPr>
            </w:pPr>
            <w:r w:rsidRPr="00DB45C7">
              <w:rPr>
                <w:rFonts w:cs="Arial"/>
              </w:rPr>
              <w:t>4</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403CF27" w14:textId="13C66531" w:rsidR="00DB45C7" w:rsidRPr="00DB45C7" w:rsidRDefault="00DB45C7" w:rsidP="00DB45C7">
            <w:pPr>
              <w:spacing w:after="0" w:line="240" w:lineRule="auto"/>
              <w:jc w:val="center"/>
              <w:rPr>
                <w:rFonts w:cs="Arial"/>
              </w:rPr>
            </w:pPr>
            <w:r w:rsidRPr="00DB45C7">
              <w:rPr>
                <w:rFonts w:cs="Arial"/>
              </w:rPr>
              <w:t>Bouches-du-Rhône</w:t>
            </w:r>
            <w:r w:rsidR="008572FF">
              <w:rPr>
                <w:rFonts w:cs="Arial"/>
              </w:rPr>
              <w:t xml:space="preserve"> - Vaucluse</w:t>
            </w:r>
          </w:p>
        </w:tc>
        <w:tc>
          <w:tcPr>
            <w:tcW w:w="2675" w:type="dxa"/>
            <w:tcBorders>
              <w:top w:val="single" w:sz="4" w:space="0" w:color="auto"/>
              <w:left w:val="single" w:sz="4" w:space="0" w:color="auto"/>
              <w:bottom w:val="single" w:sz="4" w:space="0" w:color="auto"/>
              <w:right w:val="single" w:sz="4" w:space="0" w:color="auto"/>
            </w:tcBorders>
            <w:vAlign w:val="center"/>
            <w:hideMark/>
          </w:tcPr>
          <w:p w14:paraId="212EC52A" w14:textId="38831972" w:rsidR="00DB45C7" w:rsidRPr="00DB45C7" w:rsidRDefault="008572FF" w:rsidP="00DB45C7">
            <w:pPr>
              <w:spacing w:after="0" w:line="240" w:lineRule="auto"/>
              <w:jc w:val="center"/>
              <w:rPr>
                <w:rFonts w:cs="Arial"/>
              </w:rPr>
            </w:pPr>
            <w:r w:rsidRPr="00DB45C7">
              <w:rPr>
                <w:rFonts w:cs="Arial"/>
              </w:rPr>
              <w:t xml:space="preserve">Prix </w:t>
            </w:r>
            <w:r>
              <w:rPr>
                <w:rFonts w:cs="Arial"/>
              </w:rPr>
              <w:t>global et forfaitaire</w:t>
            </w:r>
          </w:p>
        </w:tc>
      </w:tr>
      <w:tr w:rsidR="00DB45C7" w:rsidRPr="00DB45C7" w14:paraId="7D8A5CC4" w14:textId="77777777" w:rsidTr="00DB45C7">
        <w:trPr>
          <w:trHeight w:val="397"/>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565109E9" w14:textId="77777777" w:rsidR="00DB45C7" w:rsidRPr="00DB45C7" w:rsidRDefault="00DB45C7" w:rsidP="00DB45C7">
            <w:pPr>
              <w:spacing w:after="0" w:line="240" w:lineRule="auto"/>
              <w:jc w:val="center"/>
              <w:rPr>
                <w:rFonts w:cs="Arial"/>
              </w:rPr>
            </w:pPr>
            <w:r w:rsidRPr="00DB45C7">
              <w:rPr>
                <w:rFonts w:cs="Arial"/>
              </w:rPr>
              <w:t>5</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D9EDA9B" w14:textId="77777777" w:rsidR="008572FF" w:rsidRDefault="00DB45C7" w:rsidP="00DB45C7">
            <w:pPr>
              <w:spacing w:after="0" w:line="240" w:lineRule="auto"/>
              <w:jc w:val="center"/>
              <w:rPr>
                <w:rFonts w:cs="Arial"/>
              </w:rPr>
            </w:pPr>
            <w:r w:rsidRPr="00DB45C7">
              <w:rPr>
                <w:rFonts w:cs="Arial"/>
              </w:rPr>
              <w:t xml:space="preserve">Bouches-du-Rhône </w:t>
            </w:r>
            <w:r w:rsidR="008572FF">
              <w:rPr>
                <w:rFonts w:cs="Arial"/>
              </w:rPr>
              <w:t xml:space="preserve">– Vaucluse </w:t>
            </w:r>
          </w:p>
          <w:p w14:paraId="7DF61E76" w14:textId="4B307900" w:rsidR="00DB45C7" w:rsidRPr="00DB45C7" w:rsidRDefault="00DB45C7" w:rsidP="00DB45C7">
            <w:pPr>
              <w:spacing w:after="0" w:line="240" w:lineRule="auto"/>
              <w:jc w:val="center"/>
              <w:rPr>
                <w:rFonts w:cs="Arial"/>
              </w:rPr>
            </w:pPr>
            <w:r w:rsidRPr="00DB45C7">
              <w:rPr>
                <w:rFonts w:cs="Arial"/>
              </w:rPr>
              <w:t>- Elagage</w:t>
            </w:r>
          </w:p>
        </w:tc>
        <w:tc>
          <w:tcPr>
            <w:tcW w:w="2675" w:type="dxa"/>
            <w:tcBorders>
              <w:top w:val="single" w:sz="4" w:space="0" w:color="auto"/>
              <w:left w:val="single" w:sz="4" w:space="0" w:color="auto"/>
              <w:bottom w:val="single" w:sz="4" w:space="0" w:color="auto"/>
              <w:right w:val="single" w:sz="4" w:space="0" w:color="auto"/>
            </w:tcBorders>
            <w:vAlign w:val="center"/>
            <w:hideMark/>
          </w:tcPr>
          <w:p w14:paraId="65FB8781" w14:textId="31E310AE" w:rsidR="00DB45C7" w:rsidRPr="00DB45C7" w:rsidRDefault="008572FF" w:rsidP="00DB45C7">
            <w:pPr>
              <w:spacing w:after="0" w:line="240" w:lineRule="auto"/>
              <w:jc w:val="center"/>
              <w:rPr>
                <w:rFonts w:cs="Arial"/>
              </w:rPr>
            </w:pPr>
            <w:r w:rsidRPr="00DB45C7">
              <w:rPr>
                <w:rFonts w:cs="Arial"/>
              </w:rPr>
              <w:t xml:space="preserve">Prix </w:t>
            </w:r>
            <w:r>
              <w:rPr>
                <w:rFonts w:cs="Arial"/>
              </w:rPr>
              <w:t>global et forfaitaire</w:t>
            </w:r>
          </w:p>
        </w:tc>
      </w:tr>
      <w:tr w:rsidR="008572FF" w:rsidRPr="00DB45C7" w14:paraId="267B6320" w14:textId="77777777" w:rsidTr="00124AC1">
        <w:trPr>
          <w:trHeight w:val="397"/>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4015C38A" w14:textId="77777777" w:rsidR="008572FF" w:rsidRPr="00DB45C7" w:rsidRDefault="008572FF" w:rsidP="008572FF">
            <w:pPr>
              <w:spacing w:after="0" w:line="240" w:lineRule="auto"/>
              <w:jc w:val="center"/>
              <w:rPr>
                <w:rFonts w:cs="Arial"/>
              </w:rPr>
            </w:pPr>
            <w:r w:rsidRPr="00DB45C7">
              <w:rPr>
                <w:rFonts w:cs="Arial"/>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1DFB542F" w14:textId="77777777" w:rsidR="008572FF" w:rsidRPr="00DB45C7" w:rsidRDefault="008572FF" w:rsidP="008572FF">
            <w:pPr>
              <w:spacing w:after="0" w:line="240" w:lineRule="auto"/>
              <w:jc w:val="center"/>
              <w:rPr>
                <w:rFonts w:cs="Arial"/>
              </w:rPr>
            </w:pPr>
            <w:r w:rsidRPr="00DB45C7">
              <w:rPr>
                <w:rFonts w:cs="Arial"/>
              </w:rPr>
              <w:t>Var</w:t>
            </w:r>
          </w:p>
        </w:tc>
        <w:tc>
          <w:tcPr>
            <w:tcW w:w="2675" w:type="dxa"/>
            <w:tcBorders>
              <w:top w:val="single" w:sz="4" w:space="0" w:color="auto"/>
              <w:left w:val="single" w:sz="4" w:space="0" w:color="auto"/>
              <w:bottom w:val="single" w:sz="4" w:space="0" w:color="auto"/>
              <w:right w:val="single" w:sz="4" w:space="0" w:color="auto"/>
            </w:tcBorders>
            <w:hideMark/>
          </w:tcPr>
          <w:p w14:paraId="4DD95AC0" w14:textId="11048464" w:rsidR="008572FF" w:rsidRPr="00DB45C7" w:rsidRDefault="008572FF" w:rsidP="008572FF">
            <w:pPr>
              <w:spacing w:after="0" w:line="240" w:lineRule="auto"/>
              <w:jc w:val="center"/>
              <w:rPr>
                <w:rFonts w:cs="Arial"/>
              </w:rPr>
            </w:pPr>
            <w:r w:rsidRPr="000501CC">
              <w:rPr>
                <w:rFonts w:cs="Arial"/>
              </w:rPr>
              <w:t>Prix global et forfaitaire</w:t>
            </w:r>
          </w:p>
        </w:tc>
      </w:tr>
      <w:tr w:rsidR="008572FF" w:rsidRPr="00DB45C7" w14:paraId="5E3A8852" w14:textId="77777777" w:rsidTr="00124AC1">
        <w:trPr>
          <w:trHeight w:val="397"/>
          <w:jc w:val="center"/>
        </w:trPr>
        <w:tc>
          <w:tcPr>
            <w:tcW w:w="1686" w:type="dxa"/>
            <w:tcBorders>
              <w:top w:val="single" w:sz="4" w:space="0" w:color="auto"/>
              <w:left w:val="single" w:sz="4" w:space="0" w:color="auto"/>
              <w:bottom w:val="single" w:sz="4" w:space="0" w:color="auto"/>
              <w:right w:val="single" w:sz="4" w:space="0" w:color="auto"/>
            </w:tcBorders>
            <w:vAlign w:val="center"/>
            <w:hideMark/>
          </w:tcPr>
          <w:p w14:paraId="66968143" w14:textId="77777777" w:rsidR="008572FF" w:rsidRPr="00DB45C7" w:rsidRDefault="008572FF" w:rsidP="008572FF">
            <w:pPr>
              <w:spacing w:after="0" w:line="240" w:lineRule="auto"/>
              <w:jc w:val="center"/>
              <w:rPr>
                <w:rFonts w:cs="Arial"/>
              </w:rPr>
            </w:pPr>
            <w:r w:rsidRPr="00DB45C7">
              <w:rPr>
                <w:rFonts w:cs="Arial"/>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6E9E1D9" w14:textId="77777777" w:rsidR="008572FF" w:rsidRPr="00DB45C7" w:rsidRDefault="008572FF" w:rsidP="008572FF">
            <w:pPr>
              <w:spacing w:after="0" w:line="240" w:lineRule="auto"/>
              <w:jc w:val="center"/>
              <w:rPr>
                <w:rFonts w:cs="Arial"/>
              </w:rPr>
            </w:pPr>
            <w:r w:rsidRPr="00DB45C7">
              <w:rPr>
                <w:rFonts w:cs="Arial"/>
              </w:rPr>
              <w:t>Var - Elagage</w:t>
            </w:r>
          </w:p>
        </w:tc>
        <w:tc>
          <w:tcPr>
            <w:tcW w:w="2675" w:type="dxa"/>
            <w:tcBorders>
              <w:top w:val="single" w:sz="4" w:space="0" w:color="auto"/>
              <w:left w:val="single" w:sz="4" w:space="0" w:color="auto"/>
              <w:bottom w:val="single" w:sz="4" w:space="0" w:color="auto"/>
              <w:right w:val="single" w:sz="4" w:space="0" w:color="auto"/>
            </w:tcBorders>
            <w:hideMark/>
          </w:tcPr>
          <w:p w14:paraId="458A1AFF" w14:textId="3F7B98C4" w:rsidR="008572FF" w:rsidRPr="00DB45C7" w:rsidRDefault="008572FF" w:rsidP="008572FF">
            <w:pPr>
              <w:spacing w:after="0" w:line="240" w:lineRule="auto"/>
              <w:jc w:val="center"/>
              <w:rPr>
                <w:rFonts w:cs="Arial"/>
              </w:rPr>
            </w:pPr>
            <w:r w:rsidRPr="000501CC">
              <w:rPr>
                <w:rFonts w:cs="Arial"/>
              </w:rPr>
              <w:t>Prix global et forfaitaire</w:t>
            </w:r>
          </w:p>
        </w:tc>
      </w:tr>
    </w:tbl>
    <w:p w14:paraId="7C41FE22" w14:textId="77777777" w:rsidR="006710AA" w:rsidRDefault="006710AA" w:rsidP="00EB4E8E">
      <w:pPr>
        <w:spacing w:after="0" w:line="240" w:lineRule="auto"/>
        <w:rPr>
          <w:rFonts w:cs="Arial"/>
        </w:rPr>
      </w:pPr>
    </w:p>
    <w:p w14:paraId="6B0CC961" w14:textId="77777777" w:rsidR="004A703B" w:rsidRDefault="004A703B" w:rsidP="00EB4E8E">
      <w:pPr>
        <w:spacing w:after="0" w:line="240" w:lineRule="auto"/>
        <w:rPr>
          <w:rFonts w:cs="Arial"/>
        </w:rPr>
      </w:pPr>
    </w:p>
    <w:p w14:paraId="76CE4EEC" w14:textId="6C807CC7" w:rsidR="004A703B" w:rsidRDefault="004A703B" w:rsidP="004A703B">
      <w:pPr>
        <w:spacing w:after="0"/>
      </w:pPr>
      <w:r>
        <w:t>Les lots se répartissent en deux postes de prestations :</w:t>
      </w:r>
    </w:p>
    <w:p w14:paraId="63B69D75" w14:textId="77777777" w:rsidR="004A703B" w:rsidRDefault="004A703B" w:rsidP="004A703B">
      <w:pPr>
        <w:spacing w:after="0" w:line="240" w:lineRule="auto"/>
      </w:pPr>
    </w:p>
    <w:p w14:paraId="6FC376BB" w14:textId="6CAD6C34" w:rsidR="004A703B" w:rsidRPr="0055150C" w:rsidRDefault="004A703B" w:rsidP="004A703B">
      <w:pPr>
        <w:pStyle w:val="Paragraphedeliste"/>
        <w:numPr>
          <w:ilvl w:val="0"/>
          <w:numId w:val="28"/>
        </w:numPr>
        <w:spacing w:after="0" w:line="240" w:lineRule="auto"/>
        <w:contextualSpacing w:val="0"/>
        <w:rPr>
          <w:b/>
          <w:bCs/>
        </w:rPr>
      </w:pPr>
      <w:r w:rsidRPr="0055150C">
        <w:rPr>
          <w:b/>
          <w:bCs/>
        </w:rPr>
        <w:t>Poste 1 : Entretien des espaces verts et installations d’arrosage.</w:t>
      </w:r>
      <w:r>
        <w:rPr>
          <w:b/>
          <w:bCs/>
        </w:rPr>
        <w:t xml:space="preserve"> </w:t>
      </w:r>
    </w:p>
    <w:p w14:paraId="38AECCFC" w14:textId="3EC581B4" w:rsidR="004A703B" w:rsidRPr="0055150C" w:rsidRDefault="004A703B" w:rsidP="004A703B">
      <w:pPr>
        <w:pStyle w:val="Paragraphedeliste"/>
        <w:numPr>
          <w:ilvl w:val="0"/>
          <w:numId w:val="28"/>
        </w:numPr>
        <w:spacing w:after="0" w:line="240" w:lineRule="auto"/>
        <w:contextualSpacing w:val="0"/>
        <w:rPr>
          <w:b/>
          <w:bCs/>
        </w:rPr>
      </w:pPr>
      <w:r w:rsidRPr="0055150C">
        <w:rPr>
          <w:b/>
          <w:bCs/>
        </w:rPr>
        <w:t>Poste 2 : Maintenance corrective sur bon de commande</w:t>
      </w:r>
      <w:r>
        <w:rPr>
          <w:b/>
          <w:bCs/>
        </w:rPr>
        <w:t>.</w:t>
      </w:r>
    </w:p>
    <w:p w14:paraId="24FAAC80" w14:textId="77777777" w:rsidR="004A703B" w:rsidRDefault="004A703B" w:rsidP="004A703B">
      <w:pPr>
        <w:spacing w:after="0"/>
      </w:pPr>
    </w:p>
    <w:p w14:paraId="7D1A58D1" w14:textId="35707369" w:rsidR="004A703B" w:rsidRPr="00DB45C7" w:rsidRDefault="004A703B" w:rsidP="00DB45C7">
      <w:pPr>
        <w:spacing w:after="0"/>
      </w:pPr>
      <w:r w:rsidRPr="00DB45C7">
        <w:t>Les lots 3</w:t>
      </w:r>
      <w:r w:rsidR="00DB45C7" w:rsidRPr="00DB45C7">
        <w:t>, 5 et 7</w:t>
      </w:r>
      <w:r w:rsidRPr="00DB45C7">
        <w:t xml:space="preserve"> comprennent les prestations d’élagage sur bons de commande sur le patrimoine désigné par INLI PACA.</w:t>
      </w:r>
    </w:p>
    <w:p w14:paraId="006B822E" w14:textId="77777777" w:rsidR="004A703B" w:rsidRPr="00561494" w:rsidRDefault="004A703B" w:rsidP="00EB4E8E">
      <w:pPr>
        <w:spacing w:after="0" w:line="240" w:lineRule="auto"/>
        <w:rPr>
          <w:rFonts w:cs="Arial"/>
        </w:rPr>
      </w:pPr>
    </w:p>
    <w:p w14:paraId="6C502602" w14:textId="6551E807" w:rsidR="00220F4C" w:rsidRDefault="00220F4C" w:rsidP="00672CFF">
      <w:pPr>
        <w:pStyle w:val="Paragraphedeliste"/>
        <w:numPr>
          <w:ilvl w:val="1"/>
          <w:numId w:val="14"/>
        </w:numPr>
        <w:spacing w:after="0" w:line="240" w:lineRule="auto"/>
        <w:rPr>
          <w:rStyle w:val="Titre2Car"/>
        </w:rPr>
      </w:pPr>
      <w:bookmarkStart w:id="7" w:name="_Toc210653478"/>
      <w:r w:rsidRPr="00D12796">
        <w:rPr>
          <w:rStyle w:val="Titre2Car"/>
        </w:rPr>
        <w:t>P</w:t>
      </w:r>
      <w:r w:rsidR="005D1AB0" w:rsidRPr="00D12796">
        <w:rPr>
          <w:rStyle w:val="Titre2Car"/>
        </w:rPr>
        <w:t>rocédure</w:t>
      </w:r>
      <w:r w:rsidR="00400BF5" w:rsidRPr="00D12796">
        <w:rPr>
          <w:rStyle w:val="Titre2Car"/>
        </w:rPr>
        <w:t xml:space="preserve"> de consultation</w:t>
      </w:r>
      <w:bookmarkEnd w:id="7"/>
    </w:p>
    <w:p w14:paraId="1C53E955" w14:textId="77777777" w:rsidR="00672CFF" w:rsidRPr="00672CFF" w:rsidRDefault="00672CFF" w:rsidP="00EB4E8E">
      <w:pPr>
        <w:spacing w:line="240" w:lineRule="auto"/>
        <w:rPr>
          <w:rStyle w:val="Titre2Car"/>
          <w:rFonts w:asciiTheme="majorHAnsi" w:hAnsiTheme="majorHAnsi"/>
        </w:rPr>
      </w:pPr>
    </w:p>
    <w:p w14:paraId="76B0EC01" w14:textId="626A6604" w:rsidR="00220F4C" w:rsidRDefault="00220F4C" w:rsidP="004E499E">
      <w:pPr>
        <w:spacing w:after="0"/>
        <w:rPr>
          <w:rFonts w:cs="Arial"/>
        </w:rPr>
      </w:pPr>
      <w:r w:rsidRPr="00561494">
        <w:rPr>
          <w:rFonts w:cs="Arial"/>
        </w:rPr>
        <w:t>Le marché est passé conformément aux articles R.2162-1 et suivants du Code de la commande publique, selon l’appel d’offres ouvert. Il prend la forme d’un accord-cadre m</w:t>
      </w:r>
      <w:r w:rsidR="004A703B">
        <w:rPr>
          <w:rFonts w:cs="Arial"/>
        </w:rPr>
        <w:t>ono</w:t>
      </w:r>
      <w:r w:rsidRPr="00561494">
        <w:rPr>
          <w:rFonts w:cs="Arial"/>
        </w:rPr>
        <w:t>-attributaire</w:t>
      </w:r>
      <w:r w:rsidR="006C4826" w:rsidRPr="00561494">
        <w:rPr>
          <w:rFonts w:cs="Arial"/>
        </w:rPr>
        <w:t xml:space="preserve"> </w:t>
      </w:r>
      <w:r w:rsidR="008572FF">
        <w:rPr>
          <w:rFonts w:cs="Arial"/>
        </w:rPr>
        <w:t xml:space="preserve"> (1 entreprise par lot) </w:t>
      </w:r>
      <w:r w:rsidRPr="00561494">
        <w:rPr>
          <w:rFonts w:cs="Arial"/>
        </w:rPr>
        <w:t>exécuté par bons de commande.</w:t>
      </w:r>
    </w:p>
    <w:p w14:paraId="71C4D48D" w14:textId="77777777" w:rsidR="00672CFF" w:rsidRPr="00561494" w:rsidRDefault="00672CFF" w:rsidP="00D650CD">
      <w:pPr>
        <w:spacing w:after="0" w:line="240" w:lineRule="auto"/>
        <w:rPr>
          <w:rFonts w:cs="Arial"/>
        </w:rPr>
      </w:pPr>
    </w:p>
    <w:p w14:paraId="4490538F" w14:textId="29728C50" w:rsidR="00220F4C" w:rsidRDefault="00D12796" w:rsidP="00D650CD">
      <w:pPr>
        <w:pStyle w:val="Paragraphedeliste"/>
        <w:numPr>
          <w:ilvl w:val="1"/>
          <w:numId w:val="14"/>
        </w:numPr>
        <w:spacing w:after="0" w:line="240" w:lineRule="auto"/>
        <w:rPr>
          <w:rStyle w:val="Titre2Car"/>
        </w:rPr>
      </w:pPr>
      <w:r>
        <w:rPr>
          <w:rStyle w:val="Titre2Car"/>
        </w:rPr>
        <w:t xml:space="preserve"> </w:t>
      </w:r>
      <w:bookmarkStart w:id="8" w:name="_Toc210653479"/>
      <w:r w:rsidR="00220F4C" w:rsidRPr="00D12796">
        <w:rPr>
          <w:rStyle w:val="Titre2Car"/>
        </w:rPr>
        <w:t>P</w:t>
      </w:r>
      <w:r w:rsidR="00400BF5" w:rsidRPr="00D12796">
        <w:rPr>
          <w:rStyle w:val="Titre2Car"/>
        </w:rPr>
        <w:t>rix du marché</w:t>
      </w:r>
      <w:bookmarkEnd w:id="8"/>
    </w:p>
    <w:p w14:paraId="336560E6" w14:textId="77777777" w:rsidR="002401CE" w:rsidRDefault="002401CE" w:rsidP="00D650CD">
      <w:pPr>
        <w:pStyle w:val="Normal1"/>
        <w:rPr>
          <w:rFonts w:cs="Arial"/>
        </w:rPr>
      </w:pPr>
      <w:bookmarkStart w:id="9" w:name="_Toc504987086"/>
      <w:bookmarkStart w:id="10" w:name="_Toc178241610"/>
    </w:p>
    <w:p w14:paraId="00997355" w14:textId="77777777" w:rsidR="009D1EF8" w:rsidRPr="009D1EF8" w:rsidRDefault="009D1EF8" w:rsidP="00D650CD">
      <w:pPr>
        <w:pStyle w:val="Normal1"/>
        <w:rPr>
          <w:rFonts w:cs="Arial"/>
        </w:rPr>
      </w:pPr>
      <w:r w:rsidRPr="009D1EF8">
        <w:rPr>
          <w:rFonts w:cs="Arial"/>
        </w:rPr>
        <w:t>Les prestations du présent marché donnent lieu à deux modes de rémunération :</w:t>
      </w:r>
    </w:p>
    <w:p w14:paraId="19EA3C9A" w14:textId="77777777" w:rsidR="009D1EF8" w:rsidRPr="009D1EF8" w:rsidRDefault="009D1EF8" w:rsidP="00D650CD">
      <w:pPr>
        <w:pStyle w:val="Normal1"/>
        <w:rPr>
          <w:rFonts w:cs="Arial"/>
        </w:rPr>
      </w:pPr>
    </w:p>
    <w:p w14:paraId="4A23A6AE" w14:textId="77777777" w:rsidR="009D1EF8" w:rsidRPr="009D1EF8" w:rsidRDefault="009D1EF8" w:rsidP="00D650CD">
      <w:pPr>
        <w:pStyle w:val="Normal1"/>
        <w:numPr>
          <w:ilvl w:val="0"/>
          <w:numId w:val="30"/>
        </w:numPr>
        <w:rPr>
          <w:rFonts w:cs="Arial"/>
        </w:rPr>
      </w:pPr>
      <w:r w:rsidRPr="009D1EF8">
        <w:rPr>
          <w:rFonts w:cs="Arial"/>
        </w:rPr>
        <w:t>Prestations forfaitaires : rémunérées sur la base du DPGF (Décomposition du Prix Global et Forfaitaire) annexé, couvrant l’ensemble des interventions récurrentes prévues au CCTP.</w:t>
      </w:r>
    </w:p>
    <w:p w14:paraId="54BE322C" w14:textId="77777777" w:rsidR="009D1EF8" w:rsidRPr="009D1EF8" w:rsidRDefault="009D1EF8" w:rsidP="00D650CD">
      <w:pPr>
        <w:pStyle w:val="Normal1"/>
        <w:rPr>
          <w:rFonts w:cs="Arial"/>
        </w:rPr>
      </w:pPr>
    </w:p>
    <w:p w14:paraId="1F9792C2" w14:textId="77777777" w:rsidR="009D1EF8" w:rsidRPr="009D1EF8" w:rsidRDefault="009D1EF8" w:rsidP="00D650CD">
      <w:pPr>
        <w:pStyle w:val="Normal1"/>
        <w:numPr>
          <w:ilvl w:val="0"/>
          <w:numId w:val="30"/>
        </w:numPr>
        <w:rPr>
          <w:rFonts w:cs="Arial"/>
        </w:rPr>
      </w:pPr>
      <w:r w:rsidRPr="009D1EF8">
        <w:rPr>
          <w:rFonts w:cs="Arial"/>
        </w:rPr>
        <w:t xml:space="preserve">Prestations complémentaires : rémunérées sur la base du Bordereau des Prix Unitaires (BPU) annexé. Les prix unitaires du BPU sont réputés comprendre toutes charges et sujétions nécessaires à l’exécution complète des prestations, et </w:t>
      </w:r>
      <w:r w:rsidRPr="009D1EF8">
        <w:rPr>
          <w:rFonts w:cs="Arial"/>
        </w:rPr>
        <w:lastRenderedPageBreak/>
        <w:t>notamment : la fourniture des matériaux et produits, la main-d’œuvre, les protections, les moyens matériels, les déplacements, les nettoyages ainsi que toutes contraintes d’exécution.</w:t>
      </w:r>
    </w:p>
    <w:p w14:paraId="14E5EEFA" w14:textId="77777777" w:rsidR="009D1EF8" w:rsidRPr="009D1EF8" w:rsidRDefault="009D1EF8" w:rsidP="00D650CD">
      <w:pPr>
        <w:pStyle w:val="Normal1"/>
        <w:rPr>
          <w:rFonts w:cs="Arial"/>
        </w:rPr>
      </w:pPr>
    </w:p>
    <w:p w14:paraId="5B2B7FED" w14:textId="4828C44A" w:rsidR="00DB45C7" w:rsidRDefault="009D1EF8" w:rsidP="00D650CD">
      <w:pPr>
        <w:pStyle w:val="Normal1"/>
        <w:rPr>
          <w:rFonts w:cs="Arial"/>
        </w:rPr>
      </w:pPr>
      <w:r w:rsidRPr="009D1EF8">
        <w:rPr>
          <w:rFonts w:cs="Arial"/>
        </w:rPr>
        <w:t>Le cas échéant, certaines prestations non prévues au BPU pourront donner lieu à un devis préalable validé par le Pouvoir Adjudicateur, sans que cela ne puisse dénaturer l’objet du marché</w:t>
      </w:r>
      <w:r>
        <w:rPr>
          <w:rFonts w:cs="Arial"/>
        </w:rPr>
        <w:t xml:space="preserve"> ou dépasser les montants maximums fixés. </w:t>
      </w:r>
    </w:p>
    <w:p w14:paraId="7919EEB6" w14:textId="77777777" w:rsidR="00DB45C7" w:rsidRPr="00561494" w:rsidRDefault="00DB45C7" w:rsidP="00EB4E8E">
      <w:pPr>
        <w:pStyle w:val="Normal1"/>
        <w:rPr>
          <w:rFonts w:cs="Arial"/>
        </w:rPr>
      </w:pPr>
    </w:p>
    <w:p w14:paraId="34041E08" w14:textId="3D666AB4" w:rsidR="00230601" w:rsidRDefault="00230601" w:rsidP="00672CFF">
      <w:pPr>
        <w:pStyle w:val="Titre3MRE"/>
        <w:numPr>
          <w:ilvl w:val="2"/>
          <w:numId w:val="14"/>
        </w:numPr>
      </w:pPr>
      <w:bookmarkStart w:id="11" w:name="_Toc210653480"/>
      <w:r w:rsidRPr="00672CFF">
        <w:t>Type de variation des prix</w:t>
      </w:r>
      <w:bookmarkEnd w:id="9"/>
      <w:r w:rsidRPr="00672CFF">
        <w:t>.</w:t>
      </w:r>
      <w:bookmarkEnd w:id="10"/>
      <w:bookmarkEnd w:id="11"/>
    </w:p>
    <w:p w14:paraId="5FA42DE5" w14:textId="77777777" w:rsidR="00D12796" w:rsidRDefault="00D12796" w:rsidP="00EB4E8E">
      <w:pPr>
        <w:spacing w:line="240" w:lineRule="auto"/>
      </w:pPr>
    </w:p>
    <w:p w14:paraId="45CF9931" w14:textId="77777777" w:rsidR="00230601" w:rsidRDefault="00230601" w:rsidP="00672CFF">
      <w:pPr>
        <w:rPr>
          <w:rFonts w:cs="Arial"/>
        </w:rPr>
      </w:pPr>
      <w:r w:rsidRPr="00672CFF">
        <w:t>Les répercussions sur les prix du marché des variations des éléments constitutifs du coût</w:t>
      </w:r>
      <w:r w:rsidRPr="00561494">
        <w:rPr>
          <w:rFonts w:cs="Arial"/>
        </w:rPr>
        <w:t xml:space="preserve"> des prestations sont réputées réglées par les stipulations ci-après :</w:t>
      </w:r>
    </w:p>
    <w:p w14:paraId="4834C750" w14:textId="77777777" w:rsidR="00230601" w:rsidRPr="00561494" w:rsidRDefault="00230601" w:rsidP="00230601">
      <w:pPr>
        <w:pStyle w:val="Corpsdetexte"/>
        <w:numPr>
          <w:ilvl w:val="0"/>
          <w:numId w:val="13"/>
        </w:numPr>
        <w:spacing w:after="40" w:line="240" w:lineRule="auto"/>
        <w:rPr>
          <w:rFonts w:cs="Arial"/>
        </w:rPr>
      </w:pPr>
      <w:r w:rsidRPr="00561494">
        <w:rPr>
          <w:rFonts w:cs="Arial"/>
        </w:rPr>
        <w:t xml:space="preserve">Le marché est traité avec </w:t>
      </w:r>
      <w:r w:rsidRPr="00561494">
        <w:rPr>
          <w:rFonts w:cs="Arial"/>
          <w:b/>
          <w:u w:val="single"/>
        </w:rPr>
        <w:t>prix ferme et actualisable.</w:t>
      </w:r>
    </w:p>
    <w:p w14:paraId="38E7D92B" w14:textId="77777777" w:rsidR="00230601" w:rsidRPr="00561494" w:rsidRDefault="00230601" w:rsidP="00230601">
      <w:pPr>
        <w:pStyle w:val="Corpsdetexte"/>
        <w:rPr>
          <w:rFonts w:cs="Arial"/>
        </w:rPr>
      </w:pPr>
    </w:p>
    <w:p w14:paraId="01400EA2" w14:textId="6C1147E0" w:rsidR="00230601" w:rsidRDefault="00230601" w:rsidP="00672CFF">
      <w:pPr>
        <w:pStyle w:val="Titre3MRE"/>
        <w:numPr>
          <w:ilvl w:val="2"/>
          <w:numId w:val="14"/>
        </w:numPr>
      </w:pPr>
      <w:bookmarkStart w:id="12" w:name="_Toc178241611"/>
      <w:bookmarkStart w:id="13" w:name="_Toc210653481"/>
      <w:r w:rsidRPr="00672CFF">
        <w:t>Mois d’établissement des prix du marché.</w:t>
      </w:r>
      <w:bookmarkEnd w:id="12"/>
      <w:bookmarkEnd w:id="13"/>
    </w:p>
    <w:p w14:paraId="72FFACFC" w14:textId="77777777" w:rsidR="00D12796" w:rsidRPr="00672CFF" w:rsidRDefault="00D12796" w:rsidP="00D12796"/>
    <w:p w14:paraId="117E08EA" w14:textId="77777777" w:rsidR="00230601" w:rsidRDefault="00230601" w:rsidP="00230601">
      <w:pPr>
        <w:pStyle w:val="Corpsdetexte"/>
        <w:rPr>
          <w:rFonts w:cs="Arial"/>
        </w:rPr>
      </w:pPr>
      <w:r w:rsidRPr="00561494">
        <w:rPr>
          <w:rFonts w:cs="Arial"/>
        </w:rPr>
        <w:t>Les prix du présent marché sont réputés établis sur la base des conditions économiques du mois correspondant à la date de remise des offres indiquées dans le Règlement de la Consultation, appelé mois zéro.</w:t>
      </w:r>
    </w:p>
    <w:p w14:paraId="01550B43" w14:textId="77777777" w:rsidR="007F2DD2" w:rsidRPr="00561494" w:rsidRDefault="007F2DD2" w:rsidP="007F2DD2"/>
    <w:p w14:paraId="2B28A4FE" w14:textId="21BA8EE2" w:rsidR="00230601" w:rsidRDefault="00230601" w:rsidP="00672CFF">
      <w:pPr>
        <w:pStyle w:val="Titre3MRE"/>
        <w:numPr>
          <w:ilvl w:val="2"/>
          <w:numId w:val="14"/>
        </w:numPr>
      </w:pPr>
      <w:bookmarkStart w:id="14" w:name="_Toc178241612"/>
      <w:bookmarkStart w:id="15" w:name="_Toc210653482"/>
      <w:r w:rsidRPr="00672CFF">
        <w:t>Choix des index de référence.</w:t>
      </w:r>
      <w:bookmarkEnd w:id="14"/>
      <w:bookmarkEnd w:id="15"/>
    </w:p>
    <w:p w14:paraId="42F193D2" w14:textId="77777777" w:rsidR="00D12796" w:rsidRPr="00672CFF" w:rsidRDefault="00D12796" w:rsidP="00D12796"/>
    <w:p w14:paraId="514E7B27" w14:textId="29443C98" w:rsidR="00230601" w:rsidRPr="00561494" w:rsidRDefault="00230601" w:rsidP="00230601">
      <w:pPr>
        <w:rPr>
          <w:rFonts w:cs="Arial"/>
        </w:rPr>
      </w:pPr>
      <w:r w:rsidRPr="00561494">
        <w:rPr>
          <w:rFonts w:cs="Arial"/>
        </w:rPr>
        <w:t xml:space="preserve">Les prix des prestations figurant </w:t>
      </w:r>
      <w:r w:rsidR="006C4826" w:rsidRPr="00561494">
        <w:rPr>
          <w:rFonts w:cs="Arial"/>
        </w:rPr>
        <w:t>au BPU</w:t>
      </w:r>
      <w:r w:rsidRPr="00561494">
        <w:rPr>
          <w:rFonts w:cs="Arial"/>
        </w:rPr>
        <w:t xml:space="preserve"> sont fermes jusqu'au </w:t>
      </w:r>
      <w:r w:rsidR="00C95E8A">
        <w:rPr>
          <w:rFonts w:cs="Arial"/>
        </w:rPr>
        <w:t>30 avril 2027</w:t>
      </w:r>
      <w:r w:rsidRPr="00561494">
        <w:rPr>
          <w:rFonts w:cs="Arial"/>
        </w:rPr>
        <w:t>.</w:t>
      </w:r>
    </w:p>
    <w:p w14:paraId="4AD76551" w14:textId="4A8C7D83" w:rsidR="00230601" w:rsidRPr="00561494" w:rsidRDefault="00230601" w:rsidP="00230601">
      <w:pPr>
        <w:rPr>
          <w:rFonts w:cs="Arial"/>
        </w:rPr>
      </w:pPr>
      <w:r w:rsidRPr="00561494">
        <w:rPr>
          <w:rFonts w:cs="Arial"/>
        </w:rPr>
        <w:t>Les prix sont révisables annuellement au 2</w:t>
      </w:r>
      <w:r w:rsidR="00C95E8A">
        <w:rPr>
          <w:rFonts w:cs="Arial"/>
        </w:rPr>
        <w:t xml:space="preserve"> mai</w:t>
      </w:r>
      <w:r w:rsidRPr="00561494">
        <w:rPr>
          <w:rFonts w:cs="Arial"/>
        </w:rPr>
        <w:t xml:space="preserve"> de chaque année, à partir de 2027, sur la base des derniers indices connus.</w:t>
      </w:r>
    </w:p>
    <w:p w14:paraId="4ADE6A18" w14:textId="4A6B484B" w:rsidR="00230601" w:rsidRPr="00561494" w:rsidRDefault="00230601" w:rsidP="00230601">
      <w:pPr>
        <w:rPr>
          <w:rFonts w:cs="Arial"/>
        </w:rPr>
      </w:pPr>
      <w:r w:rsidRPr="00561494">
        <w:rPr>
          <w:rFonts w:cs="Arial"/>
        </w:rPr>
        <w:t>L’index de référence I choisi en raison de sa structure pour la révision des prix des prestations est :</w:t>
      </w:r>
    </w:p>
    <w:p w14:paraId="7948D0AB" w14:textId="77777777" w:rsidR="008F3C0B" w:rsidRDefault="008F3C0B" w:rsidP="00230601">
      <w:pPr>
        <w:pStyle w:val="Normal1"/>
        <w:rPr>
          <w:rFonts w:cs="Arial"/>
          <w:b/>
          <w:bCs/>
          <w:color w:val="EE0000"/>
        </w:rPr>
      </w:pPr>
      <w:r w:rsidRPr="008F3C0B">
        <w:rPr>
          <w:rFonts w:cs="Arial"/>
          <w:b/>
          <w:bCs/>
          <w:color w:val="EE0000"/>
        </w:rPr>
        <w:t>Index divers de la construction - EV4 - Travaux d'entretien d'espaces verts - Base 2010</w:t>
      </w:r>
      <w:r>
        <w:rPr>
          <w:rFonts w:cs="Arial"/>
          <w:b/>
          <w:bCs/>
          <w:color w:val="EE0000"/>
        </w:rPr>
        <w:t>.</w:t>
      </w:r>
    </w:p>
    <w:p w14:paraId="5DCB06D9" w14:textId="77777777" w:rsidR="008F3C0B" w:rsidRDefault="008F3C0B" w:rsidP="00230601">
      <w:pPr>
        <w:pStyle w:val="Normal1"/>
        <w:rPr>
          <w:rFonts w:cs="Arial"/>
          <w:b/>
          <w:bCs/>
          <w:color w:val="EE0000"/>
        </w:rPr>
      </w:pPr>
    </w:p>
    <w:p w14:paraId="3DEF56BC" w14:textId="21441F6C" w:rsidR="008F3C0B" w:rsidRPr="004A703B" w:rsidRDefault="00230601" w:rsidP="00230601">
      <w:pPr>
        <w:pStyle w:val="Normal1"/>
        <w:rPr>
          <w:rFonts w:cs="Arial"/>
          <w:b/>
          <w:bCs/>
          <w:color w:val="EE0000"/>
        </w:rPr>
      </w:pPr>
      <w:r w:rsidRPr="003C7428">
        <w:rPr>
          <w:rFonts w:cs="Arial"/>
          <w:b/>
          <w:bCs/>
          <w:color w:val="EE0000"/>
        </w:rPr>
        <w:t xml:space="preserve">L’indice de départ lo est celui </w:t>
      </w:r>
      <w:r w:rsidR="00C95E8A">
        <w:rPr>
          <w:rFonts w:cs="Arial"/>
          <w:b/>
          <w:bCs/>
          <w:color w:val="EE0000"/>
        </w:rPr>
        <w:t xml:space="preserve">publié pour le </w:t>
      </w:r>
      <w:r w:rsidRPr="003C7428">
        <w:rPr>
          <w:rFonts w:cs="Arial"/>
          <w:b/>
          <w:bCs/>
          <w:color w:val="EE0000"/>
        </w:rPr>
        <w:t xml:space="preserve">mois </w:t>
      </w:r>
      <w:bookmarkStart w:id="16" w:name="_Hlk127199638"/>
      <w:r w:rsidRPr="003C7428">
        <w:rPr>
          <w:rFonts w:cs="Arial"/>
          <w:b/>
          <w:bCs/>
          <w:color w:val="EE0000"/>
        </w:rPr>
        <w:t>de j</w:t>
      </w:r>
      <w:r w:rsidR="00FB2E55" w:rsidRPr="003C7428">
        <w:rPr>
          <w:rFonts w:cs="Arial"/>
          <w:b/>
          <w:bCs/>
          <w:color w:val="EE0000"/>
        </w:rPr>
        <w:t xml:space="preserve">anvier </w:t>
      </w:r>
      <w:r w:rsidRPr="003C7428">
        <w:rPr>
          <w:rFonts w:cs="Arial"/>
          <w:b/>
          <w:bCs/>
          <w:color w:val="EE0000"/>
        </w:rPr>
        <w:t>202</w:t>
      </w:r>
      <w:r w:rsidR="00FB2E55" w:rsidRPr="003C7428">
        <w:rPr>
          <w:rFonts w:cs="Arial"/>
          <w:b/>
          <w:bCs/>
          <w:color w:val="EE0000"/>
        </w:rPr>
        <w:t>6</w:t>
      </w:r>
      <w:bookmarkEnd w:id="16"/>
      <w:r w:rsidR="008F3C0B" w:rsidRPr="003C7428">
        <w:rPr>
          <w:rFonts w:cs="Arial"/>
          <w:b/>
          <w:bCs/>
          <w:color w:val="EE0000"/>
        </w:rPr>
        <w:t>.</w:t>
      </w:r>
    </w:p>
    <w:p w14:paraId="5A57E0FA" w14:textId="77777777" w:rsidR="007F2DD2" w:rsidRPr="00561494" w:rsidRDefault="007F2DD2" w:rsidP="007F2DD2"/>
    <w:p w14:paraId="09A2AEAA" w14:textId="75D570E1" w:rsidR="00230601" w:rsidRPr="00672CFF" w:rsidRDefault="00230601" w:rsidP="00672CFF">
      <w:pPr>
        <w:pStyle w:val="Titre3MRE"/>
        <w:numPr>
          <w:ilvl w:val="2"/>
          <w:numId w:val="14"/>
        </w:numPr>
      </w:pPr>
      <w:bookmarkStart w:id="17" w:name="_Toc178241613"/>
      <w:bookmarkStart w:id="18" w:name="_Toc210653483"/>
      <w:r w:rsidRPr="00672CFF">
        <w:t>Modalités d'actualisation des prix actualisables.</w:t>
      </w:r>
      <w:bookmarkEnd w:id="17"/>
      <w:bookmarkEnd w:id="18"/>
    </w:p>
    <w:p w14:paraId="41136BED" w14:textId="77777777" w:rsidR="00230601" w:rsidRPr="00561494" w:rsidRDefault="00230601" w:rsidP="00230601">
      <w:pPr>
        <w:pStyle w:val="Corpsdetexte"/>
        <w:rPr>
          <w:rFonts w:cs="Arial"/>
        </w:rPr>
      </w:pPr>
    </w:p>
    <w:p w14:paraId="21203778" w14:textId="77777777" w:rsidR="00230601" w:rsidRPr="00561494" w:rsidRDefault="00230601" w:rsidP="00230601">
      <w:pPr>
        <w:pStyle w:val="Corpsdetexte"/>
        <w:rPr>
          <w:rFonts w:cs="Arial"/>
        </w:rPr>
      </w:pPr>
      <w:r w:rsidRPr="00561494">
        <w:rPr>
          <w:rFonts w:cs="Arial"/>
        </w:rPr>
        <w:t>L'actualisation est effectuée par l'application au prix du marché ou du lot concerné d'un coefficient donné par la formule :</w:t>
      </w:r>
    </w:p>
    <w:p w14:paraId="5A1D634B" w14:textId="2980B9F9" w:rsidR="00230601" w:rsidRPr="00561494" w:rsidRDefault="00230601" w:rsidP="00230601">
      <w:pPr>
        <w:pStyle w:val="Corpsdetexte"/>
        <w:rPr>
          <w:rFonts w:cs="Arial"/>
        </w:rPr>
      </w:pPr>
      <w:proofErr w:type="spellStart"/>
      <w:r w:rsidRPr="00561494">
        <w:rPr>
          <w:rFonts w:cs="Arial"/>
        </w:rPr>
        <w:lastRenderedPageBreak/>
        <w:t>Cn</w:t>
      </w:r>
      <w:proofErr w:type="spellEnd"/>
      <w:r w:rsidRPr="00561494">
        <w:rPr>
          <w:rFonts w:cs="Arial"/>
        </w:rPr>
        <w:t xml:space="preserve"> = I ( d - 3 ) / Io</w:t>
      </w:r>
    </w:p>
    <w:p w14:paraId="34770D7D" w14:textId="10A0260D" w:rsidR="00D12796" w:rsidRDefault="00230601" w:rsidP="00230601">
      <w:pPr>
        <w:pStyle w:val="Corpsdetexte"/>
        <w:rPr>
          <w:rFonts w:cs="Arial"/>
        </w:rPr>
      </w:pPr>
      <w:r w:rsidRPr="00561494">
        <w:rPr>
          <w:rFonts w:cs="Arial"/>
        </w:rPr>
        <w:t>Dans laquelle Io et I (d - 3) sont les valeurs prises respectivement au mois zéro et au mois (d - 3) par l'index de référence I du marché ou du lot concerné sous réserve que le mois d du début d'exécution des prestations soit postérieur de plus de 3 mois au mois zéro.</w:t>
      </w:r>
    </w:p>
    <w:p w14:paraId="22399412" w14:textId="5B34750A" w:rsidR="00230601" w:rsidRDefault="00230601" w:rsidP="00672CFF">
      <w:pPr>
        <w:pStyle w:val="Titre3MRE"/>
        <w:numPr>
          <w:ilvl w:val="2"/>
          <w:numId w:val="14"/>
        </w:numPr>
      </w:pPr>
      <w:bookmarkStart w:id="19" w:name="_Toc178241617"/>
      <w:bookmarkStart w:id="20" w:name="_Toc210653484"/>
      <w:r w:rsidRPr="00672CFF">
        <w:t>Application de la taxe à la valeur ajoutée.</w:t>
      </w:r>
      <w:bookmarkEnd w:id="19"/>
      <w:bookmarkEnd w:id="20"/>
    </w:p>
    <w:p w14:paraId="4873C543" w14:textId="77777777" w:rsidR="00D12796" w:rsidRPr="00672CFF" w:rsidRDefault="00D12796" w:rsidP="00D12796"/>
    <w:p w14:paraId="07598096" w14:textId="77777777" w:rsidR="00230601" w:rsidRDefault="00230601" w:rsidP="00230601">
      <w:pPr>
        <w:pStyle w:val="Corpsdetexte"/>
        <w:rPr>
          <w:rFonts w:cs="Arial"/>
        </w:rPr>
      </w:pPr>
      <w:r w:rsidRPr="00561494">
        <w:rPr>
          <w:rFonts w:cs="Arial"/>
        </w:rPr>
        <w:t>Les montants des sommes versées aux entrepreneurs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70446ADE" w14:textId="77777777" w:rsidR="00D64B09" w:rsidRPr="00561494" w:rsidRDefault="00D64B09" w:rsidP="00230601">
      <w:pPr>
        <w:pStyle w:val="Corpsdetexte"/>
        <w:rPr>
          <w:rFonts w:cs="Arial"/>
        </w:rPr>
      </w:pPr>
    </w:p>
    <w:p w14:paraId="3CC422ED" w14:textId="26478E89" w:rsidR="00207531" w:rsidRPr="00D64B09" w:rsidRDefault="00D00E92" w:rsidP="00D650CD">
      <w:pPr>
        <w:pStyle w:val="Titre3MRE"/>
        <w:numPr>
          <w:ilvl w:val="2"/>
          <w:numId w:val="14"/>
        </w:numPr>
      </w:pPr>
      <w:bookmarkStart w:id="21" w:name="_Toc210653485"/>
      <w:r w:rsidRPr="00D64B09">
        <w:t>Prix nouveaux</w:t>
      </w:r>
      <w:r w:rsidR="00207531" w:rsidRPr="00D64B09">
        <w:t xml:space="preserve"> / Prestations complémentaires et hors forfait</w:t>
      </w:r>
      <w:bookmarkEnd w:id="21"/>
    </w:p>
    <w:p w14:paraId="4B7CC054" w14:textId="77777777" w:rsidR="00207531" w:rsidRPr="00D64B09" w:rsidRDefault="00207531" w:rsidP="00D650CD">
      <w:pPr>
        <w:pStyle w:val="Normal1"/>
      </w:pPr>
    </w:p>
    <w:p w14:paraId="0BEB3561" w14:textId="415FB618" w:rsidR="00207531" w:rsidRPr="00D64B09" w:rsidRDefault="00207531" w:rsidP="00D650CD">
      <w:pPr>
        <w:pStyle w:val="Titre3MRE"/>
        <w:numPr>
          <w:ilvl w:val="3"/>
          <w:numId w:val="14"/>
        </w:numPr>
        <w:tabs>
          <w:tab w:val="clear" w:pos="1134"/>
          <w:tab w:val="left" w:pos="1701"/>
        </w:tabs>
        <w:ind w:hanging="371"/>
      </w:pPr>
      <w:bookmarkStart w:id="22" w:name="_Toc210653486"/>
      <w:r w:rsidRPr="00D64B09">
        <w:t>Objet :</w:t>
      </w:r>
      <w:bookmarkEnd w:id="22"/>
      <w:r w:rsidRPr="00D64B09">
        <w:t xml:space="preserve"> </w:t>
      </w:r>
    </w:p>
    <w:p w14:paraId="4E57F9CB" w14:textId="77777777" w:rsidR="00CE1CB0" w:rsidRPr="002401CE" w:rsidRDefault="00CE1CB0" w:rsidP="00D650CD">
      <w:pPr>
        <w:pStyle w:val="Normal1"/>
      </w:pPr>
      <w:r w:rsidRPr="002401CE">
        <w:t xml:space="preserve">Le présent accord-cadre a pour objet de permettre la réalisation de prestations d’entretien définies dans le DPGF. </w:t>
      </w:r>
    </w:p>
    <w:p w14:paraId="22AD81EB" w14:textId="77777777" w:rsidR="00CE1CB0" w:rsidRPr="002401CE" w:rsidRDefault="00CE1CB0" w:rsidP="00D650CD">
      <w:pPr>
        <w:pStyle w:val="Normal1"/>
      </w:pPr>
    </w:p>
    <w:p w14:paraId="0B836A00" w14:textId="2016B86A" w:rsidR="00207531" w:rsidRPr="002401CE" w:rsidRDefault="00CE1CB0" w:rsidP="00D650CD">
      <w:pPr>
        <w:pStyle w:val="Normal1"/>
      </w:pPr>
      <w:r w:rsidRPr="002401CE">
        <w:t>Il prévoit également la possibilité pour le Pouvoir Adjudicateur de recourir à des prestations complémentaires ou hors forfait, destinées à répondre à des besoins ponctuels, exceptionnels ou imprévus.</w:t>
      </w:r>
    </w:p>
    <w:p w14:paraId="5C64BF44" w14:textId="77777777" w:rsidR="00CE1CB0" w:rsidRPr="00D64B09" w:rsidRDefault="00CE1CB0" w:rsidP="00D650CD">
      <w:pPr>
        <w:pStyle w:val="Normal1"/>
      </w:pPr>
    </w:p>
    <w:p w14:paraId="4B8642F6" w14:textId="6400E02C" w:rsidR="00207531" w:rsidRPr="00D64B09" w:rsidRDefault="00207531" w:rsidP="00D650CD">
      <w:pPr>
        <w:pStyle w:val="Titre3MRE"/>
        <w:numPr>
          <w:ilvl w:val="3"/>
          <w:numId w:val="14"/>
        </w:numPr>
        <w:tabs>
          <w:tab w:val="clear" w:pos="1134"/>
          <w:tab w:val="left" w:pos="1701"/>
        </w:tabs>
        <w:ind w:hanging="371"/>
      </w:pPr>
      <w:bookmarkStart w:id="23" w:name="_Toc210653487"/>
      <w:r w:rsidRPr="00D64B09">
        <w:t>Conditions de mise en œuvre</w:t>
      </w:r>
      <w:bookmarkEnd w:id="23"/>
    </w:p>
    <w:p w14:paraId="29671333" w14:textId="77777777" w:rsidR="00207531" w:rsidRPr="002401CE" w:rsidRDefault="00207531" w:rsidP="00D650CD">
      <w:pPr>
        <w:pStyle w:val="Normal1"/>
      </w:pPr>
      <w:r w:rsidRPr="002401CE">
        <w:t>Les prestations complémentaires sont déclenchées exclusivement par l’émission de bons de commande, établis par le Pouvoir Adjudicateur, conformément aux dispositions du présent accord-cadre.</w:t>
      </w:r>
    </w:p>
    <w:p w14:paraId="25D1A7B2" w14:textId="77777777" w:rsidR="00207531" w:rsidRPr="002401CE" w:rsidRDefault="00207531" w:rsidP="00D650CD">
      <w:pPr>
        <w:pStyle w:val="Normal1"/>
      </w:pPr>
    </w:p>
    <w:p w14:paraId="25A6CD2B" w14:textId="72584DD6" w:rsidR="00207531" w:rsidRPr="002401CE" w:rsidRDefault="00207531" w:rsidP="00D650CD">
      <w:pPr>
        <w:pStyle w:val="Normal1"/>
      </w:pPr>
      <w:r w:rsidRPr="002401CE">
        <w:t>Aucune prestation exécutée sans bon de commande préalable ne pourra donner lieu à rémunération.</w:t>
      </w:r>
    </w:p>
    <w:p w14:paraId="37DE3102" w14:textId="77777777" w:rsidR="00207531" w:rsidRPr="00D64B09" w:rsidRDefault="00207531" w:rsidP="00D650CD">
      <w:pPr>
        <w:pStyle w:val="Normal1"/>
      </w:pPr>
    </w:p>
    <w:p w14:paraId="037EA321" w14:textId="79F2E4B7" w:rsidR="00207531" w:rsidRPr="00D64B09" w:rsidRDefault="00207531" w:rsidP="00D650CD">
      <w:pPr>
        <w:pStyle w:val="Titre3MRE"/>
        <w:numPr>
          <w:ilvl w:val="3"/>
          <w:numId w:val="14"/>
        </w:numPr>
        <w:tabs>
          <w:tab w:val="clear" w:pos="1134"/>
          <w:tab w:val="left" w:pos="1701"/>
        </w:tabs>
        <w:ind w:hanging="371"/>
      </w:pPr>
      <w:bookmarkStart w:id="24" w:name="_Toc210653488"/>
      <w:r w:rsidRPr="00D64B09">
        <w:t>Modalités financières</w:t>
      </w:r>
      <w:bookmarkEnd w:id="24"/>
    </w:p>
    <w:p w14:paraId="2C44C83C" w14:textId="77777777" w:rsidR="00207531" w:rsidRPr="002401CE" w:rsidRDefault="00207531" w:rsidP="00D650CD">
      <w:pPr>
        <w:pStyle w:val="Normal1"/>
      </w:pPr>
      <w:r w:rsidRPr="002401CE">
        <w:t>La rémunération des prestations complémentaires sera effectuée :</w:t>
      </w:r>
    </w:p>
    <w:p w14:paraId="65C275D1" w14:textId="77777777" w:rsidR="00207531" w:rsidRPr="002401CE" w:rsidRDefault="00207531" w:rsidP="00D650CD">
      <w:pPr>
        <w:pStyle w:val="Normal1"/>
      </w:pPr>
    </w:p>
    <w:p w14:paraId="54F5F8BC" w14:textId="0EAA2FC1" w:rsidR="00CE1CB0" w:rsidRPr="002401CE" w:rsidRDefault="00CE1CB0" w:rsidP="00D650CD">
      <w:pPr>
        <w:pStyle w:val="Normal1"/>
        <w:numPr>
          <w:ilvl w:val="0"/>
          <w:numId w:val="13"/>
        </w:numPr>
      </w:pPr>
      <w:r w:rsidRPr="002401CE">
        <w:t>sur la base du Bordereau des Prix Unitaires (BPU) annexé au présent accord-cadre ;</w:t>
      </w:r>
    </w:p>
    <w:p w14:paraId="1F10A22D" w14:textId="7B5438A8" w:rsidR="00207531" w:rsidRPr="002401CE" w:rsidRDefault="00CE1CB0" w:rsidP="00D650CD">
      <w:pPr>
        <w:pStyle w:val="Normal1"/>
        <w:numPr>
          <w:ilvl w:val="0"/>
          <w:numId w:val="13"/>
        </w:numPr>
      </w:pPr>
      <w:r w:rsidRPr="002401CE">
        <w:t>à défaut, sur la base de prix nouveaux, arrêtés contradictoirement entre les parties avant toute exécution, conformément à l’article R.2194-3 du Code de la commande publique.</w:t>
      </w:r>
    </w:p>
    <w:p w14:paraId="19DC511E" w14:textId="77777777" w:rsidR="00CE1CB0" w:rsidRPr="00D64B09" w:rsidRDefault="00CE1CB0" w:rsidP="00D650CD">
      <w:pPr>
        <w:pStyle w:val="Normal1"/>
      </w:pPr>
    </w:p>
    <w:p w14:paraId="5C2A6A18" w14:textId="620ADDAF" w:rsidR="00207531" w:rsidRPr="00D64B09" w:rsidRDefault="00207531" w:rsidP="00D650CD">
      <w:pPr>
        <w:pStyle w:val="Titre3MRE"/>
        <w:numPr>
          <w:ilvl w:val="3"/>
          <w:numId w:val="14"/>
        </w:numPr>
        <w:tabs>
          <w:tab w:val="clear" w:pos="1134"/>
          <w:tab w:val="left" w:pos="1701"/>
        </w:tabs>
        <w:ind w:hanging="371"/>
      </w:pPr>
      <w:bookmarkStart w:id="25" w:name="_Toc210653489"/>
      <w:r w:rsidRPr="00D64B09">
        <w:t>Suivi et facturation</w:t>
      </w:r>
      <w:bookmarkEnd w:id="25"/>
    </w:p>
    <w:p w14:paraId="5A9FE6F8" w14:textId="5776B81D" w:rsidR="00CE1CB0" w:rsidRPr="002401CE" w:rsidRDefault="00CE1CB0" w:rsidP="00D650CD">
      <w:pPr>
        <w:pStyle w:val="Normal1"/>
      </w:pPr>
      <w:r w:rsidRPr="002401CE">
        <w:t>Chaque bon de commande précisera la nature, les quantités et les prix applicables aux prestations concernées.</w:t>
      </w:r>
    </w:p>
    <w:p w14:paraId="39189920" w14:textId="77777777" w:rsidR="00CE1CB0" w:rsidRPr="002401CE" w:rsidRDefault="00CE1CB0" w:rsidP="00D650CD">
      <w:pPr>
        <w:pStyle w:val="Normal1"/>
      </w:pPr>
    </w:p>
    <w:p w14:paraId="2590F85F" w14:textId="77777777" w:rsidR="00207531" w:rsidRPr="002401CE" w:rsidRDefault="00207531" w:rsidP="00D650CD">
      <w:pPr>
        <w:pStyle w:val="Normal1"/>
      </w:pPr>
      <w:r w:rsidRPr="002401CE">
        <w:lastRenderedPageBreak/>
        <w:t>Les factures relatives aux prestations complémentaires devront mentionner :</w:t>
      </w:r>
    </w:p>
    <w:p w14:paraId="459520A4" w14:textId="77777777" w:rsidR="00207531" w:rsidRPr="002401CE" w:rsidRDefault="00207531" w:rsidP="00D650CD">
      <w:pPr>
        <w:pStyle w:val="Normal1"/>
      </w:pPr>
    </w:p>
    <w:p w14:paraId="1DFEB18D" w14:textId="4668D6A4" w:rsidR="00207531" w:rsidRPr="002401CE" w:rsidRDefault="00207531" w:rsidP="00D650CD">
      <w:pPr>
        <w:pStyle w:val="Normal1"/>
        <w:numPr>
          <w:ilvl w:val="0"/>
          <w:numId w:val="29"/>
        </w:numPr>
      </w:pPr>
      <w:r w:rsidRPr="002401CE">
        <w:t>la référence de l’ordre de service ou du bon de commande,</w:t>
      </w:r>
    </w:p>
    <w:p w14:paraId="200B67A7" w14:textId="3EFF1F81" w:rsidR="00207531" w:rsidRPr="002401CE" w:rsidRDefault="00207531" w:rsidP="00D650CD">
      <w:pPr>
        <w:pStyle w:val="Normal1"/>
        <w:numPr>
          <w:ilvl w:val="0"/>
          <w:numId w:val="29"/>
        </w:numPr>
      </w:pPr>
      <w:r w:rsidRPr="002401CE">
        <w:t>la désignation des prestations exécutées,</w:t>
      </w:r>
    </w:p>
    <w:p w14:paraId="7DFA52C4" w14:textId="5C686E1B" w:rsidR="00207531" w:rsidRPr="002401CE" w:rsidRDefault="00207531" w:rsidP="00D650CD">
      <w:pPr>
        <w:pStyle w:val="Normal1"/>
        <w:numPr>
          <w:ilvl w:val="0"/>
          <w:numId w:val="29"/>
        </w:numPr>
      </w:pPr>
      <w:r w:rsidRPr="002401CE">
        <w:t>les quantités effectivement réalisées,</w:t>
      </w:r>
    </w:p>
    <w:p w14:paraId="28E055D7" w14:textId="185730CF" w:rsidR="00207531" w:rsidRPr="002401CE" w:rsidRDefault="00207531" w:rsidP="00D650CD">
      <w:pPr>
        <w:pStyle w:val="Normal1"/>
        <w:numPr>
          <w:ilvl w:val="0"/>
          <w:numId w:val="29"/>
        </w:numPr>
      </w:pPr>
      <w:r w:rsidRPr="002401CE">
        <w:t>le prix unitaire appliqué, conformément au BPU ou aux prix nouveaux.</w:t>
      </w:r>
    </w:p>
    <w:p w14:paraId="462E3920" w14:textId="77777777" w:rsidR="00CE1CB0" w:rsidRPr="00D64B09" w:rsidRDefault="00CE1CB0" w:rsidP="00D650CD">
      <w:pPr>
        <w:pStyle w:val="Normal1"/>
        <w:ind w:left="720"/>
      </w:pPr>
    </w:p>
    <w:p w14:paraId="4149EF46" w14:textId="0FD724D1" w:rsidR="00207531" w:rsidRPr="00D64B09" w:rsidRDefault="00207531" w:rsidP="00D650CD">
      <w:pPr>
        <w:pStyle w:val="Titre3MRE"/>
        <w:numPr>
          <w:ilvl w:val="3"/>
          <w:numId w:val="14"/>
        </w:numPr>
        <w:tabs>
          <w:tab w:val="clear" w:pos="1134"/>
          <w:tab w:val="left" w:pos="1701"/>
        </w:tabs>
        <w:ind w:hanging="371"/>
      </w:pPr>
      <w:bookmarkStart w:id="26" w:name="_Toc210653490"/>
      <w:r w:rsidRPr="00D64B09">
        <w:t>Limitation financière</w:t>
      </w:r>
      <w:r w:rsidR="00CE1CB0" w:rsidRPr="00D64B09">
        <w:t> :</w:t>
      </w:r>
      <w:bookmarkEnd w:id="26"/>
      <w:r w:rsidR="00CE1CB0" w:rsidRPr="00D64B09">
        <w:t xml:space="preserve"> </w:t>
      </w:r>
    </w:p>
    <w:p w14:paraId="22ED2663" w14:textId="77777777" w:rsidR="00CE1CB0" w:rsidRPr="00D64B09" w:rsidRDefault="00CE1CB0" w:rsidP="00D650CD">
      <w:pPr>
        <w:pStyle w:val="Normal1"/>
      </w:pPr>
    </w:p>
    <w:p w14:paraId="6E1035AC" w14:textId="3BC10C50" w:rsidR="00CE1CB0" w:rsidRPr="002401CE" w:rsidRDefault="00CE1CB0" w:rsidP="00D650CD">
      <w:pPr>
        <w:pStyle w:val="Normal1"/>
      </w:pPr>
      <w:r w:rsidRPr="002401CE">
        <w:t xml:space="preserve">Le montant total cumulé de l’ensemble des prestations commandées dans le cadre du présent accord-cadre, incluant les prestations forfaitaires et complémentaires, est plafonné à </w:t>
      </w:r>
      <w:r w:rsidR="002401CE" w:rsidRPr="002401CE">
        <w:rPr>
          <w:b/>
          <w:bCs/>
        </w:rPr>
        <w:t>un million cent cinquante</w:t>
      </w:r>
      <w:r w:rsidR="002401CE" w:rsidRPr="002401CE">
        <w:t xml:space="preserve"> </w:t>
      </w:r>
      <w:r w:rsidRPr="002401CE">
        <w:rPr>
          <w:b/>
          <w:bCs/>
        </w:rPr>
        <w:t>mille euros hors taxes (</w:t>
      </w:r>
      <w:r w:rsidR="002401CE">
        <w:rPr>
          <w:b/>
          <w:bCs/>
        </w:rPr>
        <w:t xml:space="preserve">1 150 </w:t>
      </w:r>
      <w:r w:rsidRPr="002401CE">
        <w:rPr>
          <w:b/>
          <w:bCs/>
        </w:rPr>
        <w:t xml:space="preserve">000 € HT) </w:t>
      </w:r>
      <w:r w:rsidR="002401CE" w:rsidRPr="002401CE">
        <w:rPr>
          <w:b/>
          <w:bCs/>
        </w:rPr>
        <w:t xml:space="preserve">pour </w:t>
      </w:r>
      <w:r w:rsidR="002401CE">
        <w:rPr>
          <w:b/>
          <w:bCs/>
        </w:rPr>
        <w:t>tous lots confondus pour la durée totale du marché</w:t>
      </w:r>
      <w:r w:rsidRPr="002401CE">
        <w:t>.</w:t>
      </w:r>
    </w:p>
    <w:p w14:paraId="472902B4" w14:textId="77777777" w:rsidR="00CE1CB0" w:rsidRPr="002401CE" w:rsidRDefault="00CE1CB0" w:rsidP="00D650CD">
      <w:pPr>
        <w:pStyle w:val="Normal1"/>
      </w:pPr>
    </w:p>
    <w:p w14:paraId="11692441" w14:textId="23C13C0A" w:rsidR="00CE1CB0" w:rsidRPr="002401CE" w:rsidRDefault="00CE1CB0" w:rsidP="00D650CD">
      <w:pPr>
        <w:pStyle w:val="Normal1"/>
      </w:pPr>
      <w:r w:rsidRPr="002401CE">
        <w:t>Ce plafond constitue le montant maximum des engagements du Pouvoir Adjudicateur au titre du présent accord-cadre.</w:t>
      </w:r>
    </w:p>
    <w:p w14:paraId="6BB04190" w14:textId="77777777" w:rsidR="006F29D9" w:rsidRDefault="006F29D9" w:rsidP="00D650CD">
      <w:pPr>
        <w:pStyle w:val="Normal1"/>
        <w:rPr>
          <w:color w:val="EE0000"/>
        </w:rPr>
      </w:pPr>
    </w:p>
    <w:p w14:paraId="0F8B788E" w14:textId="54203448" w:rsidR="006F29D9" w:rsidRDefault="006F29D9" w:rsidP="00D650CD">
      <w:pPr>
        <w:pStyle w:val="Titre3MRE"/>
        <w:numPr>
          <w:ilvl w:val="3"/>
          <w:numId w:val="14"/>
        </w:numPr>
        <w:tabs>
          <w:tab w:val="clear" w:pos="1134"/>
          <w:tab w:val="left" w:pos="1701"/>
        </w:tabs>
        <w:ind w:hanging="371"/>
      </w:pPr>
      <w:bookmarkStart w:id="27" w:name="_Toc210653491"/>
      <w:r w:rsidRPr="006F29D9">
        <w:t>Prestations non prévues au BPU</w:t>
      </w:r>
      <w:bookmarkEnd w:id="27"/>
    </w:p>
    <w:p w14:paraId="17726323" w14:textId="77777777" w:rsidR="006F29D9" w:rsidRPr="006F29D9" w:rsidRDefault="006F29D9" w:rsidP="00D650CD">
      <w:pPr>
        <w:pStyle w:val="Normal1"/>
      </w:pPr>
    </w:p>
    <w:p w14:paraId="5E226064" w14:textId="77777777" w:rsidR="006F29D9" w:rsidRPr="002401CE" w:rsidRDefault="006F29D9" w:rsidP="00D650CD">
      <w:pPr>
        <w:spacing w:after="0"/>
        <w:rPr>
          <w:rFonts w:cs="Arial"/>
        </w:rPr>
      </w:pPr>
      <w:r w:rsidRPr="002401CE">
        <w:rPr>
          <w:rFonts w:cs="Arial"/>
        </w:rPr>
        <w:t>Lorsque des prestations non prévues au Bordereau des Prix Unitaires (BPU) s’avèrent nécessaires, le Titulaire doit, préalablement à toute exécution, établir un devis détaillé soumis à l’approbation du Pouvoir Adjudicateur.</w:t>
      </w:r>
    </w:p>
    <w:p w14:paraId="6EDA6A25" w14:textId="77777777" w:rsidR="006F29D9" w:rsidRPr="002401CE" w:rsidRDefault="006F29D9" w:rsidP="00D650CD">
      <w:pPr>
        <w:spacing w:after="0"/>
        <w:rPr>
          <w:rFonts w:cs="Arial"/>
        </w:rPr>
      </w:pPr>
    </w:p>
    <w:p w14:paraId="716CDF9F" w14:textId="77777777" w:rsidR="00C363B6" w:rsidRPr="002401CE" w:rsidRDefault="006F29D9" w:rsidP="00D650CD">
      <w:pPr>
        <w:spacing w:after="0"/>
        <w:rPr>
          <w:rFonts w:cs="Arial"/>
        </w:rPr>
      </w:pPr>
      <w:r w:rsidRPr="002401CE">
        <w:rPr>
          <w:rFonts w:cs="Arial"/>
        </w:rPr>
        <w:t>Ce devis précisera la nature des prestations, les quantités, les prix proposés et les délais d’exécution.</w:t>
      </w:r>
    </w:p>
    <w:p w14:paraId="3B6ABCDD" w14:textId="77777777" w:rsidR="00C363B6" w:rsidRPr="002401CE" w:rsidRDefault="00C363B6" w:rsidP="00D650CD">
      <w:pPr>
        <w:spacing w:after="0"/>
        <w:rPr>
          <w:rFonts w:cs="Arial"/>
        </w:rPr>
      </w:pPr>
    </w:p>
    <w:p w14:paraId="76F89BB3" w14:textId="77777777" w:rsidR="00C363B6" w:rsidRPr="002401CE" w:rsidRDefault="006F29D9" w:rsidP="00D650CD">
      <w:pPr>
        <w:spacing w:after="0"/>
        <w:rPr>
          <w:rFonts w:cs="Arial"/>
        </w:rPr>
      </w:pPr>
      <w:r w:rsidRPr="002401CE">
        <w:rPr>
          <w:rFonts w:cs="Arial"/>
        </w:rPr>
        <w:t>La réalisation de ces prestations ne pourra intervenir qu’après validation expresse et écrite du Pouvoir Adjudicateur.</w:t>
      </w:r>
    </w:p>
    <w:p w14:paraId="79DC2AA0" w14:textId="77777777" w:rsidR="00C363B6" w:rsidRPr="002401CE" w:rsidRDefault="00C363B6" w:rsidP="00D650CD">
      <w:pPr>
        <w:spacing w:after="0"/>
        <w:rPr>
          <w:rFonts w:cs="Arial"/>
        </w:rPr>
      </w:pPr>
    </w:p>
    <w:p w14:paraId="4D505BD7" w14:textId="0E5C282D" w:rsidR="006F29D9" w:rsidRPr="002401CE" w:rsidRDefault="006F29D9" w:rsidP="00D650CD">
      <w:pPr>
        <w:spacing w:after="0"/>
        <w:rPr>
          <w:rFonts w:cs="Arial"/>
        </w:rPr>
      </w:pPr>
      <w:r w:rsidRPr="002401CE">
        <w:rPr>
          <w:rFonts w:cs="Arial"/>
        </w:rPr>
        <w:t>En tout état de cause, les devis ainsi acceptés ne devront pas avoir pour effet de dénaturer l’objet du marché tel que défini au CCTP.</w:t>
      </w:r>
    </w:p>
    <w:p w14:paraId="73AB20E1" w14:textId="77777777" w:rsidR="00CE1CB0" w:rsidRDefault="00CE1CB0" w:rsidP="00D00E92">
      <w:pPr>
        <w:pStyle w:val="Normal1"/>
        <w:rPr>
          <w:rStyle w:val="Titre2Car"/>
        </w:rPr>
      </w:pPr>
    </w:p>
    <w:p w14:paraId="0BAB8A61" w14:textId="01AB8D23" w:rsidR="00220F4C" w:rsidRDefault="00220F4C" w:rsidP="002401CE">
      <w:pPr>
        <w:pStyle w:val="Normal1"/>
        <w:numPr>
          <w:ilvl w:val="1"/>
          <w:numId w:val="14"/>
        </w:numPr>
        <w:rPr>
          <w:rStyle w:val="Titre2Car"/>
        </w:rPr>
      </w:pPr>
      <w:bookmarkStart w:id="28" w:name="_Toc210653492"/>
      <w:r w:rsidRPr="0010260A">
        <w:rPr>
          <w:rStyle w:val="Titre2Car"/>
        </w:rPr>
        <w:t>D</w:t>
      </w:r>
      <w:r w:rsidR="005D1AB0" w:rsidRPr="0010260A">
        <w:rPr>
          <w:rStyle w:val="Titre2Car"/>
        </w:rPr>
        <w:t>élai</w:t>
      </w:r>
      <w:r w:rsidR="00400BF5" w:rsidRPr="0010260A">
        <w:rPr>
          <w:rStyle w:val="Titre2Car"/>
        </w:rPr>
        <w:t xml:space="preserve"> d’exécution –</w:t>
      </w:r>
      <w:r w:rsidR="00F3698C" w:rsidRPr="0010260A">
        <w:rPr>
          <w:rStyle w:val="Titre2Car"/>
        </w:rPr>
        <w:t xml:space="preserve"> </w:t>
      </w:r>
      <w:r w:rsidR="005D1AB0" w:rsidRPr="0010260A">
        <w:rPr>
          <w:rStyle w:val="Titre2Car"/>
        </w:rPr>
        <w:t>pénalités</w:t>
      </w:r>
      <w:bookmarkEnd w:id="28"/>
    </w:p>
    <w:p w14:paraId="0459BCC5" w14:textId="77777777" w:rsidR="002401CE" w:rsidRPr="0010260A" w:rsidRDefault="002401CE" w:rsidP="002401CE">
      <w:pPr>
        <w:pStyle w:val="Normal1"/>
        <w:rPr>
          <w:rStyle w:val="Titre2Car"/>
          <w:b w:val="0"/>
          <w:bCs w:val="0"/>
        </w:rPr>
      </w:pPr>
    </w:p>
    <w:p w14:paraId="6B6F8442" w14:textId="54C2142D" w:rsidR="000F65BC" w:rsidRPr="000F65BC" w:rsidRDefault="000F65BC" w:rsidP="000F65BC">
      <w:pPr>
        <w:pStyle w:val="Titre3MRE"/>
      </w:pPr>
      <w:bookmarkStart w:id="29" w:name="_Toc210653493"/>
      <w:r>
        <w:t>1.5.</w:t>
      </w:r>
      <w:r w:rsidR="00695517">
        <w:t>1</w:t>
      </w:r>
      <w:r>
        <w:t xml:space="preserve">. </w:t>
      </w:r>
      <w:r w:rsidRPr="000F65BC">
        <w:t>Pénalités</w:t>
      </w:r>
      <w:r>
        <w:t xml:space="preserve"> de retard</w:t>
      </w:r>
      <w:bookmarkEnd w:id="29"/>
    </w:p>
    <w:p w14:paraId="4A87630B" w14:textId="77777777" w:rsidR="000F65BC" w:rsidRDefault="000F65BC" w:rsidP="004E499E">
      <w:pPr>
        <w:spacing w:after="0"/>
        <w:rPr>
          <w:rFonts w:cs="Arial"/>
        </w:rPr>
      </w:pPr>
    </w:p>
    <w:p w14:paraId="427F3E3C" w14:textId="1EAC13FC" w:rsidR="006C4826" w:rsidRPr="00561494" w:rsidRDefault="00220F4C" w:rsidP="004E499E">
      <w:pPr>
        <w:spacing w:after="0"/>
        <w:rPr>
          <w:rFonts w:cs="Arial"/>
        </w:rPr>
      </w:pPr>
      <w:r w:rsidRPr="00561494">
        <w:rPr>
          <w:rFonts w:cs="Arial"/>
        </w:rPr>
        <w:t>Chaque bon de commande fixe le délai d’exécution applicable</w:t>
      </w:r>
      <w:r w:rsidR="006C4826" w:rsidRPr="00561494">
        <w:rPr>
          <w:rFonts w:cs="Arial"/>
        </w:rPr>
        <w:t> :</w:t>
      </w:r>
    </w:p>
    <w:p w14:paraId="5F70B0F4" w14:textId="77777777" w:rsidR="006C4826" w:rsidRPr="00561494" w:rsidRDefault="006C4826" w:rsidP="006C4826">
      <w:pPr>
        <w:pStyle w:val="Paragraphedeliste"/>
        <w:numPr>
          <w:ilvl w:val="0"/>
          <w:numId w:val="13"/>
        </w:numPr>
        <w:spacing w:after="0"/>
        <w:rPr>
          <w:rFonts w:cs="Arial"/>
        </w:rPr>
      </w:pPr>
      <w:r w:rsidRPr="00561494">
        <w:rPr>
          <w:rFonts w:cs="Arial"/>
        </w:rPr>
        <w:t>48 heures pour des travaux urgents</w:t>
      </w:r>
    </w:p>
    <w:p w14:paraId="0C3570CB" w14:textId="77777777" w:rsidR="006C4826" w:rsidRDefault="006C4826" w:rsidP="006C4826">
      <w:pPr>
        <w:pStyle w:val="Paragraphedeliste"/>
        <w:numPr>
          <w:ilvl w:val="0"/>
          <w:numId w:val="13"/>
        </w:numPr>
        <w:spacing w:after="0"/>
        <w:rPr>
          <w:rFonts w:cs="Arial"/>
        </w:rPr>
      </w:pPr>
      <w:r w:rsidRPr="00561494">
        <w:rPr>
          <w:rFonts w:cs="Arial"/>
        </w:rPr>
        <w:t>15 jours pour des travaux programmés</w:t>
      </w:r>
    </w:p>
    <w:p w14:paraId="18311373" w14:textId="77777777" w:rsidR="000F65BC" w:rsidRPr="00561494" w:rsidRDefault="000F65BC" w:rsidP="000F65BC">
      <w:pPr>
        <w:pStyle w:val="Paragraphedeliste"/>
        <w:spacing w:after="0"/>
        <w:rPr>
          <w:rFonts w:cs="Arial"/>
        </w:rPr>
      </w:pPr>
    </w:p>
    <w:p w14:paraId="42C8ACB0" w14:textId="7D17EBAE" w:rsidR="00220F4C" w:rsidRPr="00561494" w:rsidRDefault="00220F4C" w:rsidP="004E499E">
      <w:pPr>
        <w:spacing w:after="0"/>
        <w:rPr>
          <w:rFonts w:cs="Arial"/>
        </w:rPr>
      </w:pPr>
      <w:r w:rsidRPr="00561494">
        <w:rPr>
          <w:rFonts w:cs="Arial"/>
        </w:rPr>
        <w:t>En cas de dépassement, des pénalités de retard sont appliquées automatiquement, calculées en fonction du montant du bon de commande et du nombre de jours de retard, plafonnées à 10 % du montant HT du bon.</w:t>
      </w:r>
    </w:p>
    <w:p w14:paraId="442C6D03" w14:textId="77777777" w:rsidR="0010260A" w:rsidRDefault="0010260A" w:rsidP="00D12796"/>
    <w:p w14:paraId="3B1E4363" w14:textId="5F0D5CC0" w:rsidR="000F65BC" w:rsidRPr="000F65BC" w:rsidRDefault="000F65BC" w:rsidP="000F65BC">
      <w:pPr>
        <w:pStyle w:val="Titre3MRE"/>
      </w:pPr>
      <w:bookmarkStart w:id="30" w:name="_Toc210653494"/>
      <w:r>
        <w:lastRenderedPageBreak/>
        <w:t xml:space="preserve">1.5.2. </w:t>
      </w:r>
      <w:r w:rsidRPr="000F65BC">
        <w:t>Pénalités pour non-respect des exigences environnementales</w:t>
      </w:r>
      <w:bookmarkEnd w:id="30"/>
    </w:p>
    <w:p w14:paraId="130BEEFB" w14:textId="20AD31B5" w:rsidR="000F65BC" w:rsidRPr="000F65BC" w:rsidRDefault="000F65BC" w:rsidP="000F65BC">
      <w:pPr>
        <w:spacing w:after="0"/>
        <w:rPr>
          <w:rFonts w:cs="Arial"/>
        </w:rPr>
      </w:pPr>
      <w:r w:rsidRPr="000F65BC">
        <w:rPr>
          <w:rFonts w:cs="Arial"/>
        </w:rPr>
        <w:t xml:space="preserve">En cas de non-respect des engagements environnementaux définis à l’article </w:t>
      </w:r>
      <w:r>
        <w:rPr>
          <w:rFonts w:cs="Arial"/>
        </w:rPr>
        <w:t>3.5</w:t>
      </w:r>
      <w:r w:rsidRPr="000F65BC">
        <w:rPr>
          <w:rFonts w:cs="Arial"/>
        </w:rPr>
        <w:t xml:space="preserve"> du CCTP, notamment en matière d’interdiction d’utilisation de produits phytosanitaires chimiques, de gestion différenciée des espaces verts ou de valorisation des déchets verts, le titulaire pourra se voir appliquer les pénalités suivantes :</w:t>
      </w:r>
    </w:p>
    <w:p w14:paraId="4BDBC7A2" w14:textId="77777777" w:rsidR="000F65BC" w:rsidRDefault="000F65BC" w:rsidP="000F65BC">
      <w:pPr>
        <w:pStyle w:val="Paragraphedeliste"/>
        <w:numPr>
          <w:ilvl w:val="0"/>
          <w:numId w:val="13"/>
        </w:numPr>
        <w:spacing w:after="0"/>
        <w:rPr>
          <w:rFonts w:cs="Arial"/>
        </w:rPr>
      </w:pPr>
      <w:r w:rsidRPr="000F65BC">
        <w:rPr>
          <w:rFonts w:cs="Arial"/>
        </w:rPr>
        <w:t>Constat d’un manquement isolé (ex. usage ponctuel d’un produit non autorisé, absence de traçabilité des produits utilisés) :</w:t>
      </w:r>
      <w:r w:rsidRPr="000F65BC">
        <w:rPr>
          <w:rFonts w:cs="Arial"/>
        </w:rPr>
        <w:br/>
        <w:t>→ Application d’une pénalité forfaitaire de 200 euros par constat, après mise en demeure restée sans effet.</w:t>
      </w:r>
    </w:p>
    <w:p w14:paraId="76D99FA9" w14:textId="77777777" w:rsidR="000F65BC" w:rsidRPr="000F65BC" w:rsidRDefault="000F65BC" w:rsidP="000F65BC">
      <w:pPr>
        <w:pStyle w:val="Paragraphedeliste"/>
        <w:spacing w:after="0"/>
        <w:rPr>
          <w:rFonts w:cs="Arial"/>
        </w:rPr>
      </w:pPr>
    </w:p>
    <w:p w14:paraId="49867163" w14:textId="408A9F99" w:rsidR="000F65BC" w:rsidRDefault="000F65BC" w:rsidP="000F65BC">
      <w:pPr>
        <w:pStyle w:val="Paragraphedeliste"/>
        <w:numPr>
          <w:ilvl w:val="0"/>
          <w:numId w:val="13"/>
        </w:numPr>
        <w:spacing w:after="0"/>
        <w:rPr>
          <w:rFonts w:cs="Arial"/>
        </w:rPr>
      </w:pPr>
      <w:r w:rsidRPr="000F65BC">
        <w:rPr>
          <w:rFonts w:cs="Arial"/>
        </w:rPr>
        <w:t>Répétition du manquement ou non-exécution persistante des obligations environnementales :</w:t>
      </w:r>
      <w:r w:rsidRPr="000F65BC">
        <w:rPr>
          <w:rFonts w:cs="Arial"/>
        </w:rPr>
        <w:br/>
        <w:t xml:space="preserve">→ Application d’une pénalité supplémentaire de </w:t>
      </w:r>
      <w:r>
        <w:rPr>
          <w:rFonts w:cs="Arial"/>
        </w:rPr>
        <w:t>4</w:t>
      </w:r>
      <w:r w:rsidRPr="000F65BC">
        <w:rPr>
          <w:rFonts w:cs="Arial"/>
        </w:rPr>
        <w:t>00 euros par infraction, cumulable avec la précédente.</w:t>
      </w:r>
    </w:p>
    <w:p w14:paraId="457A53B4" w14:textId="77777777" w:rsidR="000F65BC" w:rsidRPr="000F65BC" w:rsidRDefault="000F65BC" w:rsidP="000F65BC">
      <w:pPr>
        <w:spacing w:after="0"/>
        <w:rPr>
          <w:rFonts w:cs="Arial"/>
        </w:rPr>
      </w:pPr>
    </w:p>
    <w:p w14:paraId="45B8AD25" w14:textId="2547006A" w:rsidR="000F65BC" w:rsidRDefault="000F65BC" w:rsidP="000F65BC">
      <w:pPr>
        <w:pStyle w:val="Paragraphedeliste"/>
        <w:numPr>
          <w:ilvl w:val="0"/>
          <w:numId w:val="13"/>
        </w:numPr>
        <w:spacing w:after="0"/>
        <w:rPr>
          <w:rFonts w:cs="Arial"/>
        </w:rPr>
      </w:pPr>
      <w:r w:rsidRPr="000F65BC">
        <w:rPr>
          <w:rFonts w:cs="Arial"/>
        </w:rPr>
        <w:t>Récidive grave ou atteinte manifeste à l’environnement (usage de produits prohibés, pollution avérée, destruction d’habitats, etc.) :</w:t>
      </w:r>
      <w:r w:rsidRPr="000F65BC">
        <w:rPr>
          <w:rFonts w:cs="Arial"/>
        </w:rPr>
        <w:br/>
        <w:t xml:space="preserve">→ Application d’une pénalité de 1 000 euros et mise en demeure pouvant entraîner la résiliation du marché aux torts exclusifs du titulaire, conformément à l’article </w:t>
      </w:r>
      <w:r>
        <w:rPr>
          <w:rFonts w:cs="Arial"/>
        </w:rPr>
        <w:t>5.4</w:t>
      </w:r>
      <w:r w:rsidRPr="000F65BC">
        <w:rPr>
          <w:rFonts w:cs="Arial"/>
        </w:rPr>
        <w:t xml:space="preserve"> du présent CCAP.</w:t>
      </w:r>
    </w:p>
    <w:p w14:paraId="64184335" w14:textId="77777777" w:rsidR="000F65BC" w:rsidRPr="000F65BC" w:rsidRDefault="000F65BC" w:rsidP="000F65BC">
      <w:pPr>
        <w:spacing w:after="0"/>
        <w:rPr>
          <w:rFonts w:cs="Arial"/>
        </w:rPr>
      </w:pPr>
    </w:p>
    <w:p w14:paraId="4CE3297A" w14:textId="30483238" w:rsidR="008572FF" w:rsidRDefault="000F65BC" w:rsidP="000F65BC">
      <w:pPr>
        <w:spacing w:after="0"/>
        <w:rPr>
          <w:rFonts w:cs="Arial"/>
        </w:rPr>
      </w:pPr>
      <w:r w:rsidRPr="000F65BC">
        <w:rPr>
          <w:rFonts w:cs="Arial"/>
        </w:rPr>
        <w:t>Ces pénalités sont cumulables avec les autres pénalités contractuelles éventuellement prévues pour retard, mauvaise exécution ou non-conformité. Elles sont prélevées d’office sur les sommes dues au titulaire.</w:t>
      </w:r>
    </w:p>
    <w:p w14:paraId="1A2600F1" w14:textId="77777777" w:rsidR="000F65BC" w:rsidRPr="000F65BC" w:rsidRDefault="000F65BC" w:rsidP="000F65BC">
      <w:pPr>
        <w:spacing w:after="0"/>
        <w:rPr>
          <w:rFonts w:cs="Arial"/>
        </w:rPr>
      </w:pPr>
    </w:p>
    <w:p w14:paraId="43FFD4BE" w14:textId="487EDC75" w:rsidR="00D12796" w:rsidRDefault="0010260A" w:rsidP="00D00E92">
      <w:pPr>
        <w:spacing w:after="0"/>
        <w:rPr>
          <w:rStyle w:val="Titre2Car"/>
          <w:rFonts w:cs="Arial"/>
        </w:rPr>
      </w:pPr>
      <w:bookmarkStart w:id="31" w:name="_Toc210653495"/>
      <w:r>
        <w:rPr>
          <w:rStyle w:val="Titre2Car"/>
          <w:rFonts w:cs="Arial"/>
        </w:rPr>
        <w:t>1.6</w:t>
      </w:r>
      <w:r w:rsidRPr="0010260A">
        <w:rPr>
          <w:rStyle w:val="Titre2Car"/>
          <w:rFonts w:cs="Arial"/>
        </w:rPr>
        <w:t xml:space="preserve"> </w:t>
      </w:r>
      <w:bookmarkStart w:id="32" w:name="_Hlk208218578"/>
      <w:r w:rsidR="00220F4C" w:rsidRPr="0010260A">
        <w:rPr>
          <w:rStyle w:val="Titre2Car"/>
          <w:rFonts w:cs="Arial"/>
        </w:rPr>
        <w:t>C</w:t>
      </w:r>
      <w:r w:rsidR="00400BF5" w:rsidRPr="0010260A">
        <w:rPr>
          <w:rStyle w:val="Titre2Car"/>
          <w:rFonts w:cs="Arial"/>
        </w:rPr>
        <w:t>onnaissance des lieux</w:t>
      </w:r>
      <w:bookmarkEnd w:id="32"/>
      <w:bookmarkEnd w:id="31"/>
    </w:p>
    <w:p w14:paraId="6A9155E8" w14:textId="77777777" w:rsidR="00D00E92" w:rsidRPr="00D12796" w:rsidRDefault="00D00E92" w:rsidP="00D00E92">
      <w:pPr>
        <w:spacing w:after="0"/>
        <w:rPr>
          <w:rStyle w:val="Titre2Car"/>
          <w:rFonts w:cs="Arial"/>
        </w:rPr>
      </w:pPr>
    </w:p>
    <w:p w14:paraId="49494465" w14:textId="05855D9B" w:rsidR="00220F4C" w:rsidRPr="00561494" w:rsidRDefault="00220F4C" w:rsidP="004E499E">
      <w:pPr>
        <w:spacing w:after="0"/>
        <w:rPr>
          <w:rFonts w:cs="Arial"/>
          <w:b/>
          <w:bCs/>
        </w:rPr>
      </w:pPr>
      <w:r w:rsidRPr="00561494">
        <w:rPr>
          <w:rFonts w:cs="Arial"/>
        </w:rPr>
        <w:t>L’entreprise déclare avoir visité les lieux d’exécution</w:t>
      </w:r>
      <w:r w:rsidR="0010260A">
        <w:rPr>
          <w:rFonts w:cs="Arial"/>
        </w:rPr>
        <w:t xml:space="preserve"> et</w:t>
      </w:r>
      <w:r w:rsidRPr="00561494">
        <w:rPr>
          <w:rFonts w:cs="Arial"/>
        </w:rPr>
        <w:t xml:space="preserve"> pris connaissance</w:t>
      </w:r>
      <w:r w:rsidR="0010260A">
        <w:rPr>
          <w:rFonts w:cs="Arial"/>
        </w:rPr>
        <w:t xml:space="preserve"> de la liste du patrimoine</w:t>
      </w:r>
      <w:r w:rsidRPr="00561494">
        <w:rPr>
          <w:rFonts w:cs="Arial"/>
        </w:rPr>
        <w:t>.</w:t>
      </w:r>
    </w:p>
    <w:p w14:paraId="7AE99201" w14:textId="6F6DEE3D" w:rsidR="00220F4C" w:rsidRDefault="00400BF5" w:rsidP="004E499E">
      <w:pPr>
        <w:spacing w:after="0"/>
        <w:rPr>
          <w:rStyle w:val="Titre2Car"/>
          <w:rFonts w:cs="Arial"/>
        </w:rPr>
      </w:pPr>
      <w:r w:rsidRPr="00561494">
        <w:rPr>
          <w:rStyle w:val="Titre2Car"/>
          <w:rFonts w:cs="Arial"/>
        </w:rPr>
        <w:br/>
      </w:r>
      <w:bookmarkStart w:id="33" w:name="_Toc210653496"/>
      <w:r w:rsidRPr="00561494">
        <w:rPr>
          <w:rStyle w:val="Titre2Car"/>
          <w:rFonts w:cs="Arial"/>
        </w:rPr>
        <w:t>1.</w:t>
      </w:r>
      <w:r w:rsidR="0010260A">
        <w:rPr>
          <w:rStyle w:val="Titre2Car"/>
          <w:rFonts w:cs="Arial"/>
        </w:rPr>
        <w:t>7</w:t>
      </w:r>
      <w:r w:rsidRPr="00561494">
        <w:rPr>
          <w:rStyle w:val="Titre2Car"/>
          <w:rFonts w:cs="Arial"/>
        </w:rPr>
        <w:t xml:space="preserve"> </w:t>
      </w:r>
      <w:r w:rsidR="00220F4C" w:rsidRPr="00561494">
        <w:rPr>
          <w:rStyle w:val="Titre2Car"/>
          <w:rFonts w:cs="Arial"/>
        </w:rPr>
        <w:t>P</w:t>
      </w:r>
      <w:r w:rsidR="005D1AB0" w:rsidRPr="00561494">
        <w:rPr>
          <w:rStyle w:val="Titre2Car"/>
          <w:rFonts w:cs="Arial"/>
        </w:rPr>
        <w:t>ièces</w:t>
      </w:r>
      <w:r w:rsidRPr="00561494">
        <w:rPr>
          <w:rStyle w:val="Titre2Car"/>
          <w:rFonts w:cs="Arial"/>
        </w:rPr>
        <w:t xml:space="preserve"> contractuelles constituant le march</w:t>
      </w:r>
      <w:r w:rsidR="005D1AB0" w:rsidRPr="00561494">
        <w:rPr>
          <w:rStyle w:val="Titre2Car"/>
          <w:rFonts w:cs="Arial"/>
        </w:rPr>
        <w:t>é</w:t>
      </w:r>
      <w:bookmarkEnd w:id="33"/>
    </w:p>
    <w:p w14:paraId="103F9568" w14:textId="77777777" w:rsidR="007F2DD2" w:rsidRDefault="007F2DD2" w:rsidP="007F2DD2">
      <w:pPr>
        <w:rPr>
          <w:rStyle w:val="Titre2Car"/>
          <w:rFonts w:cs="Arial"/>
        </w:rPr>
      </w:pPr>
    </w:p>
    <w:p w14:paraId="0752C2F4" w14:textId="77777777" w:rsidR="00220F4C" w:rsidRPr="00561494" w:rsidRDefault="00220F4C" w:rsidP="004E499E">
      <w:pPr>
        <w:spacing w:after="0"/>
        <w:rPr>
          <w:rFonts w:cs="Arial"/>
        </w:rPr>
      </w:pPr>
      <w:r w:rsidRPr="00561494">
        <w:rPr>
          <w:rFonts w:cs="Arial"/>
        </w:rPr>
        <w:t>Les pièces constitutives du marché sont :</w:t>
      </w:r>
    </w:p>
    <w:p w14:paraId="0D0DB654" w14:textId="77777777" w:rsidR="00220F4C" w:rsidRPr="00561494" w:rsidRDefault="00220F4C" w:rsidP="004E499E">
      <w:pPr>
        <w:numPr>
          <w:ilvl w:val="0"/>
          <w:numId w:val="11"/>
        </w:numPr>
        <w:spacing w:after="0"/>
        <w:rPr>
          <w:rFonts w:cs="Arial"/>
        </w:rPr>
      </w:pPr>
      <w:r w:rsidRPr="00561494">
        <w:rPr>
          <w:rFonts w:cs="Arial"/>
        </w:rPr>
        <w:t>l’acte d’engagement (AE),</w:t>
      </w:r>
    </w:p>
    <w:p w14:paraId="62186405" w14:textId="77777777" w:rsidR="00220F4C" w:rsidRPr="00561494" w:rsidRDefault="00220F4C" w:rsidP="004E499E">
      <w:pPr>
        <w:numPr>
          <w:ilvl w:val="0"/>
          <w:numId w:val="11"/>
        </w:numPr>
        <w:spacing w:after="0"/>
        <w:rPr>
          <w:rFonts w:cs="Arial"/>
        </w:rPr>
      </w:pPr>
      <w:r w:rsidRPr="00561494">
        <w:rPr>
          <w:rFonts w:cs="Arial"/>
        </w:rPr>
        <w:t>le présent CCAP,</w:t>
      </w:r>
    </w:p>
    <w:p w14:paraId="5CC1F3CC" w14:textId="77777777" w:rsidR="00220F4C" w:rsidRPr="00561494" w:rsidRDefault="00220F4C" w:rsidP="004E499E">
      <w:pPr>
        <w:numPr>
          <w:ilvl w:val="0"/>
          <w:numId w:val="11"/>
        </w:numPr>
        <w:spacing w:after="0"/>
        <w:rPr>
          <w:rFonts w:cs="Arial"/>
        </w:rPr>
      </w:pPr>
      <w:r w:rsidRPr="00561494">
        <w:rPr>
          <w:rFonts w:cs="Arial"/>
        </w:rPr>
        <w:t>le CCTP,</w:t>
      </w:r>
    </w:p>
    <w:p w14:paraId="17B2CD1A" w14:textId="02C2563C" w:rsidR="00220F4C" w:rsidRDefault="00220F4C" w:rsidP="004E499E">
      <w:pPr>
        <w:numPr>
          <w:ilvl w:val="0"/>
          <w:numId w:val="11"/>
        </w:numPr>
        <w:spacing w:after="0"/>
        <w:rPr>
          <w:rFonts w:cs="Arial"/>
        </w:rPr>
      </w:pPr>
      <w:r w:rsidRPr="00561494">
        <w:rPr>
          <w:rFonts w:cs="Arial"/>
        </w:rPr>
        <w:t xml:space="preserve">le </w:t>
      </w:r>
      <w:r w:rsidR="00207531">
        <w:rPr>
          <w:rFonts w:cs="Arial"/>
        </w:rPr>
        <w:t>DPGF</w:t>
      </w:r>
      <w:r w:rsidRPr="00561494">
        <w:rPr>
          <w:rFonts w:cs="Arial"/>
        </w:rPr>
        <w:t>,</w:t>
      </w:r>
    </w:p>
    <w:p w14:paraId="053911B9" w14:textId="2F6B19C9" w:rsidR="00C363B6" w:rsidRPr="00561494" w:rsidRDefault="00C363B6" w:rsidP="004E499E">
      <w:pPr>
        <w:numPr>
          <w:ilvl w:val="0"/>
          <w:numId w:val="11"/>
        </w:numPr>
        <w:spacing w:after="0"/>
        <w:rPr>
          <w:rFonts w:cs="Arial"/>
        </w:rPr>
      </w:pPr>
      <w:r>
        <w:rPr>
          <w:rFonts w:cs="Arial"/>
        </w:rPr>
        <w:t>Le BPU annexe,</w:t>
      </w:r>
    </w:p>
    <w:p w14:paraId="417318D1" w14:textId="77777777" w:rsidR="00220F4C" w:rsidRPr="00561494" w:rsidRDefault="00220F4C" w:rsidP="004E499E">
      <w:pPr>
        <w:numPr>
          <w:ilvl w:val="0"/>
          <w:numId w:val="11"/>
        </w:numPr>
        <w:spacing w:after="0"/>
        <w:rPr>
          <w:rFonts w:cs="Arial"/>
        </w:rPr>
      </w:pPr>
      <w:r w:rsidRPr="00561494">
        <w:rPr>
          <w:rFonts w:cs="Arial"/>
        </w:rPr>
        <w:t>le règlement de consultation (RC),</w:t>
      </w:r>
    </w:p>
    <w:p w14:paraId="39DA6F0F" w14:textId="11F75B22" w:rsidR="00D12796" w:rsidRPr="000F65BC" w:rsidRDefault="00220F4C" w:rsidP="00D12796">
      <w:pPr>
        <w:numPr>
          <w:ilvl w:val="0"/>
          <w:numId w:val="11"/>
        </w:numPr>
        <w:spacing w:after="0"/>
        <w:rPr>
          <w:rFonts w:cs="Arial"/>
        </w:rPr>
      </w:pPr>
      <w:r w:rsidRPr="00561494">
        <w:rPr>
          <w:rFonts w:cs="Arial"/>
        </w:rPr>
        <w:t>les annexes.</w:t>
      </w:r>
    </w:p>
    <w:p w14:paraId="70B0483E" w14:textId="77777777" w:rsidR="00B2462D" w:rsidRDefault="00B2462D">
      <w:pPr>
        <w:jc w:val="left"/>
        <w:rPr>
          <w:rStyle w:val="Titre2Car"/>
          <w:rFonts w:cs="Arial"/>
          <w:color w:val="EE0000"/>
          <w:highlight w:val="yellow"/>
        </w:rPr>
      </w:pPr>
      <w:bookmarkStart w:id="34" w:name="_Hlk209167455"/>
      <w:r>
        <w:rPr>
          <w:rStyle w:val="Titre2Car"/>
          <w:rFonts w:cs="Arial"/>
          <w:color w:val="EE0000"/>
          <w:highlight w:val="yellow"/>
        </w:rPr>
        <w:br w:type="page"/>
      </w:r>
    </w:p>
    <w:p w14:paraId="6578A191" w14:textId="3B6D144D" w:rsidR="00B2462D" w:rsidRPr="00AD12A6" w:rsidRDefault="00B2462D" w:rsidP="00B2462D">
      <w:pPr>
        <w:rPr>
          <w:rStyle w:val="Titre2Car"/>
          <w:rFonts w:cs="Arial"/>
        </w:rPr>
      </w:pPr>
      <w:bookmarkStart w:id="35" w:name="_Toc210653497"/>
      <w:r w:rsidRPr="00AD12A6">
        <w:rPr>
          <w:rStyle w:val="Titre2Car"/>
          <w:rFonts w:cs="Arial"/>
        </w:rPr>
        <w:lastRenderedPageBreak/>
        <w:t>1.8 Modalités</w:t>
      </w:r>
      <w:r w:rsidR="00DB45C7">
        <w:rPr>
          <w:rStyle w:val="Titre2Car"/>
          <w:rFonts w:cs="Arial"/>
        </w:rPr>
        <w:t xml:space="preserve"> d’exécution</w:t>
      </w:r>
      <w:r w:rsidRPr="00AD12A6">
        <w:rPr>
          <w:rStyle w:val="Titre2Car"/>
          <w:rFonts w:cs="Arial"/>
        </w:rPr>
        <w:t xml:space="preserve"> d</w:t>
      </w:r>
      <w:r w:rsidR="00DB45C7">
        <w:rPr>
          <w:rStyle w:val="Titre2Car"/>
          <w:rFonts w:cs="Arial"/>
        </w:rPr>
        <w:t>u marché</w:t>
      </w:r>
      <w:bookmarkEnd w:id="35"/>
    </w:p>
    <w:p w14:paraId="73FF1251" w14:textId="2A20828A" w:rsidR="00B2462D" w:rsidRPr="00172ED9" w:rsidRDefault="00B2462D" w:rsidP="00D650CD">
      <w:pPr>
        <w:rPr>
          <w:rFonts w:cs="Arial"/>
        </w:rPr>
      </w:pPr>
      <w:r w:rsidRPr="00172ED9">
        <w:rPr>
          <w:rFonts w:cs="Arial"/>
        </w:rPr>
        <w:t xml:space="preserve">Le présent accord-cadre sera conclu avec </w:t>
      </w:r>
      <w:r w:rsidR="008F3C0B" w:rsidRPr="00172ED9">
        <w:rPr>
          <w:rFonts w:cs="Arial"/>
        </w:rPr>
        <w:t>un seul titulaire par lot</w:t>
      </w:r>
      <w:r w:rsidRPr="00172ED9">
        <w:rPr>
          <w:rFonts w:cs="Arial"/>
        </w:rPr>
        <w:t>.</w:t>
      </w:r>
    </w:p>
    <w:p w14:paraId="3CBB47A4" w14:textId="4EA74FF6" w:rsidR="009D1EF8" w:rsidRPr="00172ED9" w:rsidRDefault="00B2462D" w:rsidP="00D650CD">
      <w:pPr>
        <w:rPr>
          <w:rFonts w:cs="Arial"/>
          <w:szCs w:val="18"/>
        </w:rPr>
      </w:pPr>
      <w:r w:rsidRPr="00172ED9">
        <w:rPr>
          <w:rFonts w:cs="Arial"/>
        </w:rPr>
        <w:t xml:space="preserve">L’accord-cadre est </w:t>
      </w:r>
      <w:r w:rsidRPr="003C7428">
        <w:rPr>
          <w:rFonts w:cs="Arial"/>
        </w:rPr>
        <w:t xml:space="preserve">exécuté par bons de commande, </w:t>
      </w:r>
      <w:bookmarkEnd w:id="34"/>
      <w:r w:rsidR="009D1EF8" w:rsidRPr="003C7428">
        <w:rPr>
          <w:rFonts w:cs="Arial"/>
          <w:szCs w:val="18"/>
        </w:rPr>
        <w:t xml:space="preserve">sans montant minimum et avec un montant maximum de </w:t>
      </w:r>
      <w:r w:rsidR="009D1EF8" w:rsidRPr="003C7428">
        <w:rPr>
          <w:rFonts w:cs="Arial"/>
          <w:b/>
          <w:bCs/>
          <w:szCs w:val="18"/>
        </w:rPr>
        <w:t>1 150 000 € HT</w:t>
      </w:r>
      <w:r w:rsidR="009D1EF8" w:rsidRPr="003C7428">
        <w:rPr>
          <w:rFonts w:cs="Arial"/>
          <w:szCs w:val="18"/>
        </w:rPr>
        <w:t xml:space="preserve"> sur la durée totale du marché </w:t>
      </w:r>
      <w:r w:rsidR="009D1EF8" w:rsidRPr="003C7428">
        <w:rPr>
          <w:rFonts w:cs="Arial"/>
          <w:b/>
          <w:bCs/>
          <w:i/>
          <w:iCs/>
          <w:szCs w:val="18"/>
        </w:rPr>
        <w:t xml:space="preserve">tous lots confondus </w:t>
      </w:r>
      <w:r w:rsidR="009D1EF8" w:rsidRPr="003C7428">
        <w:rPr>
          <w:rFonts w:cs="Arial"/>
          <w:szCs w:val="18"/>
        </w:rPr>
        <w:t>, en application des articles R.2162-1, R.</w:t>
      </w:r>
      <w:r w:rsidR="009D1EF8" w:rsidRPr="00172ED9">
        <w:rPr>
          <w:rFonts w:cs="Arial"/>
          <w:szCs w:val="18"/>
        </w:rPr>
        <w:t xml:space="preserve">2162-2 (alinéa 2), R.2162-3 à R.2162-6, R.2162-13 et R.2162-14 du Code de la commande publique. </w:t>
      </w:r>
    </w:p>
    <w:p w14:paraId="77B83D49" w14:textId="26C2DD88" w:rsidR="009D1EF8" w:rsidRPr="00172ED9" w:rsidRDefault="009D1EF8" w:rsidP="00D650CD">
      <w:pPr>
        <w:rPr>
          <w:rFonts w:cs="Arial"/>
          <w:szCs w:val="18"/>
        </w:rPr>
      </w:pPr>
      <w:r w:rsidRPr="00172ED9">
        <w:rPr>
          <w:rFonts w:cs="Arial"/>
          <w:szCs w:val="18"/>
        </w:rPr>
        <w:t>Etant entendu</w:t>
      </w:r>
      <w:r w:rsidR="000F65BC">
        <w:rPr>
          <w:rFonts w:cs="Arial"/>
          <w:szCs w:val="18"/>
        </w:rPr>
        <w:t xml:space="preserve">, </w:t>
      </w:r>
      <w:r w:rsidR="000F65BC">
        <w:rPr>
          <w:rFonts w:cs="Arial"/>
        </w:rPr>
        <w:t>les s</w:t>
      </w:r>
      <w:r w:rsidR="000F65BC" w:rsidRPr="00A70503">
        <w:rPr>
          <w:rFonts w:cs="Arial"/>
        </w:rPr>
        <w:t>euils financiers maximaux fixés par lot</w:t>
      </w:r>
      <w:r w:rsidR="000F65BC">
        <w:rPr>
          <w:rFonts w:cs="Arial"/>
        </w:rPr>
        <w:t xml:space="preserve"> sont</w:t>
      </w:r>
      <w:r w:rsidRPr="00172ED9">
        <w:rPr>
          <w:rFonts w:cs="Arial"/>
          <w:szCs w:val="18"/>
        </w:rPr>
        <w:t xml:space="preserve">: </w:t>
      </w:r>
    </w:p>
    <w:p w14:paraId="79A31AC9" w14:textId="114ECB0D" w:rsidR="00673C92" w:rsidRDefault="009D1EF8" w:rsidP="00D650CD">
      <w:pPr>
        <w:pStyle w:val="Paragraphedeliste"/>
        <w:numPr>
          <w:ilvl w:val="0"/>
          <w:numId w:val="31"/>
        </w:numPr>
        <w:spacing w:after="0" w:line="240" w:lineRule="auto"/>
        <w:contextualSpacing w:val="0"/>
        <w:rPr>
          <w:rFonts w:cs="Arial"/>
          <w:szCs w:val="18"/>
        </w:rPr>
      </w:pPr>
      <w:r w:rsidRPr="00172ED9">
        <w:rPr>
          <w:rFonts w:cs="Arial"/>
          <w:szCs w:val="18"/>
        </w:rPr>
        <w:t xml:space="preserve">Le montant maximal triennal pour le </w:t>
      </w:r>
      <w:r w:rsidR="00673C92">
        <w:rPr>
          <w:rFonts w:cs="Arial"/>
          <w:szCs w:val="18"/>
        </w:rPr>
        <w:t xml:space="preserve">lot n°1 : </w:t>
      </w:r>
      <w:r w:rsidR="00D70BDC">
        <w:rPr>
          <w:rFonts w:cs="Arial"/>
          <w:szCs w:val="18"/>
        </w:rPr>
        <w:t>270 500 €</w:t>
      </w:r>
    </w:p>
    <w:p w14:paraId="4EF2393D" w14:textId="787AF44B" w:rsidR="00673C92" w:rsidRDefault="00673C92" w:rsidP="00673C92">
      <w:pPr>
        <w:pStyle w:val="Paragraphedeliste"/>
        <w:numPr>
          <w:ilvl w:val="0"/>
          <w:numId w:val="31"/>
        </w:numPr>
        <w:spacing w:after="0" w:line="240" w:lineRule="auto"/>
        <w:contextualSpacing w:val="0"/>
        <w:rPr>
          <w:rFonts w:cs="Arial"/>
          <w:szCs w:val="18"/>
        </w:rPr>
      </w:pPr>
      <w:r w:rsidRPr="00172ED9">
        <w:rPr>
          <w:rFonts w:cs="Arial"/>
          <w:szCs w:val="18"/>
        </w:rPr>
        <w:t xml:space="preserve">Le montant maximal triennal pour le </w:t>
      </w:r>
      <w:r>
        <w:rPr>
          <w:rFonts w:cs="Arial"/>
          <w:szCs w:val="18"/>
        </w:rPr>
        <w:t>lot n°</w:t>
      </w:r>
      <w:r w:rsidR="00D70BDC">
        <w:rPr>
          <w:rFonts w:cs="Arial"/>
          <w:szCs w:val="18"/>
        </w:rPr>
        <w:t>2</w:t>
      </w:r>
      <w:r>
        <w:rPr>
          <w:rFonts w:cs="Arial"/>
          <w:szCs w:val="18"/>
        </w:rPr>
        <w:t xml:space="preserve"> : </w:t>
      </w:r>
      <w:r w:rsidR="00D70BDC">
        <w:rPr>
          <w:rFonts w:cs="Arial"/>
          <w:szCs w:val="18"/>
        </w:rPr>
        <w:t>370 500 €</w:t>
      </w:r>
    </w:p>
    <w:p w14:paraId="252D1E5A" w14:textId="2AD7AC14" w:rsidR="00673C92" w:rsidRPr="00673C92" w:rsidRDefault="00673C92" w:rsidP="00673C92">
      <w:pPr>
        <w:pStyle w:val="Paragraphedeliste"/>
        <w:numPr>
          <w:ilvl w:val="0"/>
          <w:numId w:val="31"/>
        </w:numPr>
        <w:spacing w:after="0" w:line="240" w:lineRule="auto"/>
        <w:contextualSpacing w:val="0"/>
        <w:rPr>
          <w:rFonts w:cs="Arial"/>
          <w:szCs w:val="18"/>
        </w:rPr>
      </w:pPr>
      <w:r w:rsidRPr="00172ED9">
        <w:rPr>
          <w:rFonts w:cs="Arial"/>
          <w:szCs w:val="18"/>
        </w:rPr>
        <w:t xml:space="preserve">Le montant maximal triennal pour le </w:t>
      </w:r>
      <w:r>
        <w:rPr>
          <w:rFonts w:cs="Arial"/>
          <w:szCs w:val="18"/>
        </w:rPr>
        <w:t>lot n°</w:t>
      </w:r>
      <w:r w:rsidR="00D70BDC">
        <w:rPr>
          <w:rFonts w:cs="Arial"/>
          <w:szCs w:val="18"/>
        </w:rPr>
        <w:t>3</w:t>
      </w:r>
      <w:r>
        <w:rPr>
          <w:rFonts w:cs="Arial"/>
          <w:szCs w:val="18"/>
        </w:rPr>
        <w:t xml:space="preserve"> : </w:t>
      </w:r>
      <w:r w:rsidR="00D70BDC">
        <w:rPr>
          <w:rFonts w:cs="Arial"/>
          <w:szCs w:val="18"/>
        </w:rPr>
        <w:t>159 000 €</w:t>
      </w:r>
    </w:p>
    <w:p w14:paraId="63BF1809" w14:textId="3D3880BA" w:rsidR="00673C92" w:rsidRPr="00673C92" w:rsidRDefault="00673C92" w:rsidP="00673C92">
      <w:pPr>
        <w:pStyle w:val="Paragraphedeliste"/>
        <w:numPr>
          <w:ilvl w:val="0"/>
          <w:numId w:val="31"/>
        </w:numPr>
        <w:spacing w:after="0" w:line="240" w:lineRule="auto"/>
        <w:contextualSpacing w:val="0"/>
        <w:rPr>
          <w:rFonts w:cs="Arial"/>
          <w:szCs w:val="18"/>
        </w:rPr>
      </w:pPr>
      <w:r w:rsidRPr="00172ED9">
        <w:rPr>
          <w:rFonts w:cs="Arial"/>
          <w:szCs w:val="18"/>
        </w:rPr>
        <w:t xml:space="preserve">Le montant maximal triennal pour le </w:t>
      </w:r>
      <w:r>
        <w:rPr>
          <w:rFonts w:cs="Arial"/>
          <w:szCs w:val="18"/>
        </w:rPr>
        <w:t>lot n°</w:t>
      </w:r>
      <w:r w:rsidR="00D70BDC">
        <w:rPr>
          <w:rFonts w:cs="Arial"/>
          <w:szCs w:val="18"/>
        </w:rPr>
        <w:t>4</w:t>
      </w:r>
      <w:r>
        <w:rPr>
          <w:rFonts w:cs="Arial"/>
          <w:szCs w:val="18"/>
        </w:rPr>
        <w:t xml:space="preserve"> : </w:t>
      </w:r>
      <w:r w:rsidR="00D70BDC">
        <w:rPr>
          <w:rFonts w:cs="Arial"/>
          <w:szCs w:val="18"/>
        </w:rPr>
        <w:t>184 000 €</w:t>
      </w:r>
    </w:p>
    <w:p w14:paraId="2EF1319A" w14:textId="1F5B2B27" w:rsidR="00673C92" w:rsidRDefault="00673C92" w:rsidP="00673C92">
      <w:pPr>
        <w:pStyle w:val="Paragraphedeliste"/>
        <w:numPr>
          <w:ilvl w:val="0"/>
          <w:numId w:val="31"/>
        </w:numPr>
        <w:spacing w:after="0" w:line="240" w:lineRule="auto"/>
        <w:contextualSpacing w:val="0"/>
        <w:rPr>
          <w:rFonts w:cs="Arial"/>
          <w:szCs w:val="18"/>
        </w:rPr>
      </w:pPr>
      <w:r w:rsidRPr="00172ED9">
        <w:rPr>
          <w:rFonts w:cs="Arial"/>
          <w:szCs w:val="18"/>
        </w:rPr>
        <w:t xml:space="preserve">Le montant maximal triennal pour le </w:t>
      </w:r>
      <w:r>
        <w:rPr>
          <w:rFonts w:cs="Arial"/>
          <w:szCs w:val="18"/>
        </w:rPr>
        <w:t>lot n°</w:t>
      </w:r>
      <w:r w:rsidR="00D70BDC">
        <w:rPr>
          <w:rFonts w:cs="Arial"/>
          <w:szCs w:val="18"/>
        </w:rPr>
        <w:t>5</w:t>
      </w:r>
      <w:r>
        <w:rPr>
          <w:rFonts w:cs="Arial"/>
          <w:szCs w:val="18"/>
        </w:rPr>
        <w:t xml:space="preserve"> : </w:t>
      </w:r>
      <w:r w:rsidR="00D70BDC">
        <w:rPr>
          <w:rFonts w:cs="Arial"/>
          <w:szCs w:val="18"/>
        </w:rPr>
        <w:t xml:space="preserve">  46 000 €</w:t>
      </w:r>
    </w:p>
    <w:p w14:paraId="0B935065" w14:textId="7C132554" w:rsidR="00673C92" w:rsidRDefault="00673C92" w:rsidP="00673C92">
      <w:pPr>
        <w:pStyle w:val="Paragraphedeliste"/>
        <w:numPr>
          <w:ilvl w:val="0"/>
          <w:numId w:val="31"/>
        </w:numPr>
        <w:spacing w:after="0" w:line="240" w:lineRule="auto"/>
        <w:contextualSpacing w:val="0"/>
        <w:rPr>
          <w:rFonts w:cs="Arial"/>
          <w:szCs w:val="18"/>
        </w:rPr>
      </w:pPr>
      <w:r w:rsidRPr="00172ED9">
        <w:rPr>
          <w:rFonts w:cs="Arial"/>
          <w:szCs w:val="18"/>
        </w:rPr>
        <w:t xml:space="preserve">Le montant maximal triennal pour le </w:t>
      </w:r>
      <w:r>
        <w:rPr>
          <w:rFonts w:cs="Arial"/>
          <w:szCs w:val="18"/>
        </w:rPr>
        <w:t>lot n°</w:t>
      </w:r>
      <w:r w:rsidR="00D70BDC">
        <w:rPr>
          <w:rFonts w:cs="Arial"/>
          <w:szCs w:val="18"/>
        </w:rPr>
        <w:t>6</w:t>
      </w:r>
      <w:r>
        <w:rPr>
          <w:rFonts w:cs="Arial"/>
          <w:szCs w:val="18"/>
        </w:rPr>
        <w:t xml:space="preserve"> : </w:t>
      </w:r>
      <w:r w:rsidR="00D70BDC">
        <w:rPr>
          <w:rFonts w:cs="Arial"/>
          <w:szCs w:val="18"/>
        </w:rPr>
        <w:t xml:space="preserve">  96 000 €</w:t>
      </w:r>
    </w:p>
    <w:p w14:paraId="175AA5B2" w14:textId="731771CF" w:rsidR="00673C92" w:rsidRPr="00673C92" w:rsidRDefault="00673C92" w:rsidP="00673C92">
      <w:pPr>
        <w:pStyle w:val="Paragraphedeliste"/>
        <w:numPr>
          <w:ilvl w:val="0"/>
          <w:numId w:val="31"/>
        </w:numPr>
        <w:spacing w:after="0" w:line="240" w:lineRule="auto"/>
        <w:contextualSpacing w:val="0"/>
        <w:rPr>
          <w:rFonts w:cs="Arial"/>
          <w:szCs w:val="18"/>
        </w:rPr>
      </w:pPr>
      <w:r w:rsidRPr="00172ED9">
        <w:rPr>
          <w:rFonts w:cs="Arial"/>
          <w:szCs w:val="18"/>
        </w:rPr>
        <w:t xml:space="preserve">Le montant maximal triennal pour le </w:t>
      </w:r>
      <w:r>
        <w:rPr>
          <w:rFonts w:cs="Arial"/>
          <w:szCs w:val="18"/>
        </w:rPr>
        <w:t>lot n°</w:t>
      </w:r>
      <w:r w:rsidR="00D70BDC">
        <w:rPr>
          <w:rFonts w:cs="Arial"/>
          <w:szCs w:val="18"/>
        </w:rPr>
        <w:t>7</w:t>
      </w:r>
      <w:r>
        <w:rPr>
          <w:rFonts w:cs="Arial"/>
          <w:szCs w:val="18"/>
        </w:rPr>
        <w:t xml:space="preserve"> : </w:t>
      </w:r>
      <w:r w:rsidR="00D70BDC">
        <w:rPr>
          <w:rFonts w:cs="Arial"/>
          <w:szCs w:val="18"/>
        </w:rPr>
        <w:t xml:space="preserve">  24 000 €</w:t>
      </w:r>
    </w:p>
    <w:p w14:paraId="527CD20C" w14:textId="539A7B39" w:rsidR="00C97F0B" w:rsidRPr="00172ED9" w:rsidRDefault="00C97F0B" w:rsidP="00D650CD">
      <w:pPr>
        <w:pStyle w:val="Normal1"/>
      </w:pPr>
    </w:p>
    <w:p w14:paraId="2E8A2A63" w14:textId="77777777" w:rsidR="00172ED9" w:rsidRDefault="00172ED9" w:rsidP="00D650CD">
      <w:bookmarkStart w:id="36" w:name="_Hlk209167638"/>
      <w:r w:rsidRPr="00172ED9">
        <w:t>La description des prestations est indiquée dans le Cahier des Clauses Techniques Particulières (CCTP) annexé au présent accord-cadre et déclinée, le cas échéant, dans les bons de commande émis par le Pouvoir Adjudicateur.</w:t>
      </w:r>
    </w:p>
    <w:p w14:paraId="3083A738" w14:textId="2D5EF282" w:rsidR="00C97F0B" w:rsidRPr="00AD12A6" w:rsidRDefault="00C97F0B" w:rsidP="00C97F0B">
      <w:r w:rsidRPr="00AD12A6">
        <w:t>Les concurrents doivent présenter une offre de base entièrement conforme au CCTP.</w:t>
      </w:r>
    </w:p>
    <w:p w14:paraId="76940C52" w14:textId="5D9A7825" w:rsidR="00220F4C" w:rsidRDefault="00400BF5" w:rsidP="004E499E">
      <w:pPr>
        <w:spacing w:after="0"/>
        <w:rPr>
          <w:rStyle w:val="Titre2Car"/>
          <w:rFonts w:cs="Arial"/>
        </w:rPr>
      </w:pPr>
      <w:bookmarkStart w:id="37" w:name="_Toc210653498"/>
      <w:bookmarkEnd w:id="36"/>
      <w:r w:rsidRPr="00561494">
        <w:rPr>
          <w:rStyle w:val="Titre2Car"/>
          <w:rFonts w:cs="Arial"/>
        </w:rPr>
        <w:t>1.</w:t>
      </w:r>
      <w:r w:rsidR="00C97F0B">
        <w:rPr>
          <w:rStyle w:val="Titre2Car"/>
          <w:rFonts w:cs="Arial"/>
        </w:rPr>
        <w:t>9</w:t>
      </w:r>
      <w:r w:rsidRPr="00561494">
        <w:rPr>
          <w:rStyle w:val="Titre2Car"/>
          <w:rFonts w:cs="Arial"/>
        </w:rPr>
        <w:t xml:space="preserve"> </w:t>
      </w:r>
      <w:r w:rsidR="00220F4C" w:rsidRPr="00561494">
        <w:rPr>
          <w:rStyle w:val="Titre2Car"/>
          <w:rFonts w:cs="Arial"/>
        </w:rPr>
        <w:t>O</w:t>
      </w:r>
      <w:r w:rsidRPr="00561494">
        <w:rPr>
          <w:rStyle w:val="Titre2Car"/>
          <w:rFonts w:cs="Arial"/>
        </w:rPr>
        <w:t xml:space="preserve">rdre de </w:t>
      </w:r>
      <w:r w:rsidR="005D1AB0" w:rsidRPr="00561494">
        <w:rPr>
          <w:rStyle w:val="Titre2Car"/>
          <w:rFonts w:cs="Arial"/>
        </w:rPr>
        <w:t>préséance</w:t>
      </w:r>
      <w:bookmarkEnd w:id="37"/>
    </w:p>
    <w:p w14:paraId="545F7058" w14:textId="77777777" w:rsidR="00D12796" w:rsidRPr="00561494" w:rsidRDefault="00D12796" w:rsidP="00D12796">
      <w:pPr>
        <w:rPr>
          <w:rStyle w:val="Titre2Car"/>
          <w:rFonts w:cs="Arial"/>
        </w:rPr>
      </w:pPr>
    </w:p>
    <w:p w14:paraId="0C9FF210" w14:textId="61F3684A" w:rsidR="00220F4C" w:rsidRDefault="00220F4C" w:rsidP="004E499E">
      <w:pPr>
        <w:spacing w:after="0"/>
        <w:rPr>
          <w:rFonts w:cs="Arial"/>
        </w:rPr>
      </w:pPr>
      <w:r w:rsidRPr="00561494">
        <w:rPr>
          <w:rFonts w:cs="Arial"/>
        </w:rPr>
        <w:t xml:space="preserve">En cas de contradiction, l’ordre de préséance est : AE &gt; CCAP &gt; CCTP &gt; </w:t>
      </w:r>
      <w:r w:rsidR="00172ED9">
        <w:rPr>
          <w:rFonts w:cs="Arial"/>
        </w:rPr>
        <w:t>DPGF/</w:t>
      </w:r>
      <w:r w:rsidRPr="00561494">
        <w:rPr>
          <w:rFonts w:cs="Arial"/>
        </w:rPr>
        <w:t>BPU &gt; RC</w:t>
      </w:r>
      <w:r w:rsidR="0046494C" w:rsidRPr="00561494">
        <w:rPr>
          <w:rFonts w:cs="Arial"/>
        </w:rPr>
        <w:t xml:space="preserve">&gt; </w:t>
      </w:r>
      <w:r w:rsidR="0010260A">
        <w:rPr>
          <w:rFonts w:cs="Arial"/>
        </w:rPr>
        <w:t>A</w:t>
      </w:r>
      <w:r w:rsidR="0046494C" w:rsidRPr="00561494">
        <w:rPr>
          <w:rFonts w:cs="Arial"/>
        </w:rPr>
        <w:t>nnexes</w:t>
      </w:r>
      <w:r w:rsidRPr="00561494">
        <w:rPr>
          <w:rFonts w:cs="Arial"/>
        </w:rPr>
        <w:t>.</w:t>
      </w:r>
    </w:p>
    <w:p w14:paraId="75F7D15C" w14:textId="77777777" w:rsidR="00D12796" w:rsidRPr="00561494" w:rsidRDefault="00D12796" w:rsidP="00D12796"/>
    <w:p w14:paraId="3A4122CA" w14:textId="6C419B9B" w:rsidR="00220F4C" w:rsidRDefault="00400BF5" w:rsidP="004E499E">
      <w:pPr>
        <w:spacing w:after="0"/>
        <w:rPr>
          <w:rStyle w:val="Titre2Car"/>
          <w:rFonts w:cs="Arial"/>
        </w:rPr>
      </w:pPr>
      <w:bookmarkStart w:id="38" w:name="_Toc210653499"/>
      <w:r w:rsidRPr="00561494">
        <w:rPr>
          <w:rStyle w:val="Titre2Car"/>
          <w:rFonts w:cs="Arial"/>
        </w:rPr>
        <w:t>1.</w:t>
      </w:r>
      <w:r w:rsidR="00C97F0B">
        <w:rPr>
          <w:rStyle w:val="Titre2Car"/>
          <w:rFonts w:cs="Arial"/>
        </w:rPr>
        <w:t>10</w:t>
      </w:r>
      <w:r w:rsidRPr="00561494">
        <w:rPr>
          <w:rStyle w:val="Titre2Car"/>
          <w:rFonts w:cs="Arial"/>
        </w:rPr>
        <w:t xml:space="preserve"> </w:t>
      </w:r>
      <w:r w:rsidR="00220F4C" w:rsidRPr="00561494">
        <w:rPr>
          <w:rStyle w:val="Titre2Car"/>
          <w:rFonts w:cs="Arial"/>
        </w:rPr>
        <w:t>P</w:t>
      </w:r>
      <w:r w:rsidRPr="00561494">
        <w:rPr>
          <w:rStyle w:val="Titre2Car"/>
          <w:rFonts w:cs="Arial"/>
        </w:rPr>
        <w:t>arties contractantes</w:t>
      </w:r>
      <w:bookmarkEnd w:id="38"/>
    </w:p>
    <w:p w14:paraId="626822F7" w14:textId="77777777" w:rsidR="00D12796" w:rsidRPr="00561494" w:rsidRDefault="00D12796" w:rsidP="00D12796">
      <w:pPr>
        <w:rPr>
          <w:rStyle w:val="Titre2Car"/>
          <w:rFonts w:cs="Arial"/>
        </w:rPr>
      </w:pPr>
    </w:p>
    <w:p w14:paraId="63E4BDE0" w14:textId="62B09920" w:rsidR="007E087A" w:rsidRDefault="00220F4C" w:rsidP="00DB45C7">
      <w:pPr>
        <w:spacing w:after="0"/>
        <w:rPr>
          <w:rFonts w:cs="Arial"/>
        </w:rPr>
      </w:pPr>
      <w:r w:rsidRPr="00561494">
        <w:rPr>
          <w:rFonts w:cs="Arial"/>
        </w:rPr>
        <w:t>Le marché est conclu entre le pouvoir adjudicateur (</w:t>
      </w:r>
      <w:r w:rsidR="0046494C" w:rsidRPr="00561494">
        <w:rPr>
          <w:rFonts w:cs="Arial"/>
        </w:rPr>
        <w:t>INLI PACA</w:t>
      </w:r>
      <w:r w:rsidRPr="00561494">
        <w:rPr>
          <w:rFonts w:cs="Arial"/>
        </w:rPr>
        <w:t>) et les entreprises titulaires de chaque lot.</w:t>
      </w:r>
    </w:p>
    <w:p w14:paraId="14B3CC9F" w14:textId="77777777" w:rsidR="00DB45C7" w:rsidRPr="00DB45C7" w:rsidRDefault="00DB45C7" w:rsidP="00DB45C7">
      <w:pPr>
        <w:spacing w:after="0"/>
        <w:rPr>
          <w:rFonts w:cs="Arial"/>
        </w:rPr>
      </w:pPr>
    </w:p>
    <w:p w14:paraId="56C3200E" w14:textId="6B222068" w:rsidR="00220F4C" w:rsidRDefault="00400BF5" w:rsidP="004E499E">
      <w:pPr>
        <w:spacing w:after="0"/>
        <w:rPr>
          <w:rStyle w:val="Titre2Car"/>
          <w:rFonts w:cs="Arial"/>
        </w:rPr>
      </w:pPr>
      <w:bookmarkStart w:id="39" w:name="_Toc210653500"/>
      <w:r w:rsidRPr="00561494">
        <w:rPr>
          <w:rStyle w:val="Titre2Car"/>
          <w:rFonts w:cs="Arial"/>
        </w:rPr>
        <w:t>1.1</w:t>
      </w:r>
      <w:r w:rsidR="00C97F0B">
        <w:rPr>
          <w:rStyle w:val="Titre2Car"/>
          <w:rFonts w:cs="Arial"/>
        </w:rPr>
        <w:t>1</w:t>
      </w:r>
      <w:r w:rsidRPr="00561494">
        <w:rPr>
          <w:rStyle w:val="Titre2Car"/>
          <w:rFonts w:cs="Arial"/>
        </w:rPr>
        <w:t xml:space="preserve"> </w:t>
      </w:r>
      <w:r w:rsidR="00220F4C" w:rsidRPr="00561494">
        <w:rPr>
          <w:rStyle w:val="Titre2Car"/>
          <w:rFonts w:cs="Arial"/>
        </w:rPr>
        <w:t>I</w:t>
      </w:r>
      <w:r w:rsidRPr="00561494">
        <w:rPr>
          <w:rStyle w:val="Titre2Car"/>
          <w:rFonts w:cs="Arial"/>
        </w:rPr>
        <w:t>ntervenants techniques</w:t>
      </w:r>
      <w:bookmarkEnd w:id="39"/>
    </w:p>
    <w:p w14:paraId="0F835A13" w14:textId="77777777" w:rsidR="00D12796" w:rsidRPr="00561494" w:rsidRDefault="00D12796" w:rsidP="00D12796">
      <w:pPr>
        <w:rPr>
          <w:rStyle w:val="Titre2Car"/>
          <w:rFonts w:cs="Arial"/>
        </w:rPr>
      </w:pPr>
    </w:p>
    <w:p w14:paraId="60B68688" w14:textId="6073AC8C" w:rsidR="00D12796" w:rsidRDefault="00DB45C7" w:rsidP="00D12796">
      <w:r>
        <w:t>Sans objet.</w:t>
      </w:r>
    </w:p>
    <w:p w14:paraId="1B31F88C" w14:textId="596FE04C" w:rsidR="00DB45C7" w:rsidRDefault="00172ED9" w:rsidP="000F65BC">
      <w:pPr>
        <w:jc w:val="left"/>
      </w:pPr>
      <w:r>
        <w:br w:type="page"/>
      </w:r>
    </w:p>
    <w:p w14:paraId="1FA2EFCF" w14:textId="77777777" w:rsidR="00D12796" w:rsidRDefault="00400BF5" w:rsidP="0046494C">
      <w:pPr>
        <w:spacing w:after="0"/>
        <w:rPr>
          <w:rStyle w:val="Titre1Car"/>
          <w:rFonts w:cs="Arial"/>
        </w:rPr>
      </w:pPr>
      <w:bookmarkStart w:id="40" w:name="_Toc210653501"/>
      <w:r w:rsidRPr="00561494">
        <w:rPr>
          <w:rStyle w:val="Titre1Car"/>
          <w:rFonts w:cs="Arial"/>
        </w:rPr>
        <w:lastRenderedPageBreak/>
        <w:t xml:space="preserve">2. Prescriptions administratives </w:t>
      </w:r>
      <w:r w:rsidR="005D1AB0" w:rsidRPr="00561494">
        <w:rPr>
          <w:rStyle w:val="Titre1Car"/>
          <w:rFonts w:cs="Arial"/>
        </w:rPr>
        <w:t>générales</w:t>
      </w:r>
      <w:bookmarkEnd w:id="40"/>
      <w:r w:rsidRPr="00561494">
        <w:rPr>
          <w:rStyle w:val="Titre1Car"/>
          <w:rFonts w:cs="Arial"/>
        </w:rPr>
        <w:t xml:space="preserve"> </w:t>
      </w:r>
    </w:p>
    <w:p w14:paraId="6BF27AEA" w14:textId="77777777" w:rsidR="00D12796" w:rsidRDefault="00D12796" w:rsidP="00D12796">
      <w:pPr>
        <w:rPr>
          <w:rStyle w:val="Titre1Car"/>
          <w:rFonts w:cs="Arial"/>
        </w:rPr>
      </w:pPr>
    </w:p>
    <w:p w14:paraId="543CB774" w14:textId="1DF2CA60" w:rsidR="00220F4C" w:rsidRDefault="00400BF5" w:rsidP="00D12796">
      <w:pPr>
        <w:spacing w:after="0"/>
        <w:rPr>
          <w:rStyle w:val="Titre2Car"/>
          <w:rFonts w:cs="Arial"/>
        </w:rPr>
      </w:pPr>
      <w:bookmarkStart w:id="41" w:name="_Toc210653502"/>
      <w:r w:rsidRPr="00561494">
        <w:rPr>
          <w:rStyle w:val="Titre2Car"/>
          <w:rFonts w:cs="Arial"/>
        </w:rPr>
        <w:t xml:space="preserve">2.1 </w:t>
      </w:r>
      <w:r w:rsidR="00220F4C" w:rsidRPr="00561494">
        <w:rPr>
          <w:rStyle w:val="Titre2Car"/>
          <w:rFonts w:cs="Arial"/>
        </w:rPr>
        <w:t>S</w:t>
      </w:r>
      <w:r w:rsidR="005D1AB0" w:rsidRPr="00561494">
        <w:rPr>
          <w:rStyle w:val="Titre2Car"/>
          <w:rFonts w:cs="Arial"/>
        </w:rPr>
        <w:t>ous-traitance</w:t>
      </w:r>
      <w:bookmarkEnd w:id="41"/>
    </w:p>
    <w:p w14:paraId="7636757B" w14:textId="77777777" w:rsidR="00D12796" w:rsidRPr="00561494" w:rsidRDefault="00D12796" w:rsidP="00D12796">
      <w:pPr>
        <w:rPr>
          <w:rStyle w:val="Titre2Car"/>
          <w:rFonts w:cs="Arial"/>
        </w:rPr>
      </w:pPr>
    </w:p>
    <w:p w14:paraId="7A5675B1" w14:textId="77777777" w:rsidR="00220F4C" w:rsidRDefault="00220F4C" w:rsidP="004E499E">
      <w:pPr>
        <w:spacing w:after="0"/>
        <w:rPr>
          <w:rFonts w:cs="Arial"/>
        </w:rPr>
      </w:pPr>
      <w:r w:rsidRPr="00561494">
        <w:rPr>
          <w:rFonts w:cs="Arial"/>
        </w:rPr>
        <w:t>Le titulaire peut sous-traiter une partie de ses prestations, sous réserve de l’acceptation et de l’agrément du maître d’ouvrage, conformément à la loi du 31 décembre 1975 relative à la sous-traitance.</w:t>
      </w:r>
    </w:p>
    <w:p w14:paraId="3AD22DB3" w14:textId="77777777" w:rsidR="00DB45C7" w:rsidRPr="00561494" w:rsidRDefault="00DB45C7" w:rsidP="00D12796"/>
    <w:p w14:paraId="756E020C" w14:textId="30C01997" w:rsidR="00220F4C" w:rsidRDefault="00400BF5" w:rsidP="00D12796">
      <w:pPr>
        <w:spacing w:after="0"/>
        <w:rPr>
          <w:rStyle w:val="Titre2Car"/>
          <w:rFonts w:cs="Arial"/>
        </w:rPr>
      </w:pPr>
      <w:bookmarkStart w:id="42" w:name="_Toc210653503"/>
      <w:r w:rsidRPr="00D12796">
        <w:rPr>
          <w:rStyle w:val="Titre2Car"/>
          <w:rFonts w:cs="Arial"/>
        </w:rPr>
        <w:t xml:space="preserve">2.2 </w:t>
      </w:r>
      <w:r w:rsidR="00220F4C" w:rsidRPr="00D12796">
        <w:rPr>
          <w:rStyle w:val="Titre2Car"/>
          <w:rFonts w:cs="Arial"/>
        </w:rPr>
        <w:t>S</w:t>
      </w:r>
      <w:r w:rsidRPr="00D12796">
        <w:rPr>
          <w:rStyle w:val="Titre2Car"/>
          <w:rFonts w:cs="Arial"/>
        </w:rPr>
        <w:t>écurité des travailleurs</w:t>
      </w:r>
      <w:bookmarkEnd w:id="42"/>
    </w:p>
    <w:p w14:paraId="7BAEAE7D" w14:textId="77777777" w:rsidR="00D12796" w:rsidRPr="00D12796" w:rsidRDefault="00D12796" w:rsidP="007F2DD2"/>
    <w:p w14:paraId="02BCBBF6" w14:textId="77777777" w:rsidR="00220F4C" w:rsidRDefault="00220F4C" w:rsidP="004E499E">
      <w:pPr>
        <w:spacing w:after="0"/>
        <w:rPr>
          <w:rFonts w:cs="Arial"/>
        </w:rPr>
      </w:pPr>
      <w:r w:rsidRPr="00561494">
        <w:rPr>
          <w:rFonts w:cs="Arial"/>
        </w:rPr>
        <w:t>Le titulaire est tenu de respecter l’ensemble des dispositions du Code du travail en matière de sécurité. Un Plan Particulier de Sécurité et de Protection de la Santé (PPSPS) est exigé lorsque les interventions concernent des sites occupés ou sensibles.</w:t>
      </w:r>
    </w:p>
    <w:p w14:paraId="2956CBE7" w14:textId="68AA3CB6" w:rsidR="00EE493E" w:rsidRDefault="00EE493E">
      <w:pPr>
        <w:jc w:val="left"/>
        <w:rPr>
          <w:rStyle w:val="Titre2Car"/>
          <w:rFonts w:cs="Arial"/>
        </w:rPr>
      </w:pPr>
    </w:p>
    <w:p w14:paraId="075F999F" w14:textId="2F4B1FCC" w:rsidR="00220F4C" w:rsidRDefault="00400BF5" w:rsidP="00D12796">
      <w:pPr>
        <w:spacing w:after="0"/>
        <w:rPr>
          <w:rStyle w:val="Titre2Car"/>
          <w:rFonts w:cs="Arial"/>
        </w:rPr>
      </w:pPr>
      <w:bookmarkStart w:id="43" w:name="_Toc210653504"/>
      <w:r w:rsidRPr="00D12796">
        <w:rPr>
          <w:rStyle w:val="Titre2Car"/>
          <w:rFonts w:cs="Arial"/>
        </w:rPr>
        <w:t xml:space="preserve">2.3 </w:t>
      </w:r>
      <w:r w:rsidR="00220F4C" w:rsidRPr="00D12796">
        <w:rPr>
          <w:rStyle w:val="Titre2Car"/>
          <w:rFonts w:cs="Arial"/>
        </w:rPr>
        <w:t>P</w:t>
      </w:r>
      <w:r w:rsidRPr="00D12796">
        <w:rPr>
          <w:rStyle w:val="Titre2Car"/>
          <w:rFonts w:cs="Arial"/>
        </w:rPr>
        <w:t xml:space="preserve">lan d’assurance </w:t>
      </w:r>
      <w:r w:rsidR="005D1AB0" w:rsidRPr="00D12796">
        <w:rPr>
          <w:rStyle w:val="Titre2Car"/>
          <w:rFonts w:cs="Arial"/>
        </w:rPr>
        <w:t>qualité</w:t>
      </w:r>
      <w:r w:rsidRPr="00D12796">
        <w:rPr>
          <w:rStyle w:val="Titre2Car"/>
          <w:rFonts w:cs="Arial"/>
        </w:rPr>
        <w:t xml:space="preserve"> (</w:t>
      </w:r>
      <w:r w:rsidR="0010260A">
        <w:rPr>
          <w:rStyle w:val="Titre2Car"/>
          <w:rFonts w:cs="Arial"/>
        </w:rPr>
        <w:t>P.A.Q</w:t>
      </w:r>
      <w:r w:rsidRPr="00D12796">
        <w:rPr>
          <w:rStyle w:val="Titre2Car"/>
          <w:rFonts w:cs="Arial"/>
        </w:rPr>
        <w:t>)</w:t>
      </w:r>
      <w:bookmarkEnd w:id="43"/>
    </w:p>
    <w:p w14:paraId="1601C014" w14:textId="77777777" w:rsidR="007F2DD2" w:rsidRPr="00D12796" w:rsidRDefault="007F2DD2" w:rsidP="007F2DD2">
      <w:pPr>
        <w:rPr>
          <w:rStyle w:val="Titre2Car"/>
          <w:rFonts w:cs="Arial"/>
        </w:rPr>
      </w:pPr>
    </w:p>
    <w:p w14:paraId="5FEEEB12" w14:textId="77777777" w:rsidR="00220F4C" w:rsidRPr="00561494" w:rsidRDefault="00220F4C" w:rsidP="004E499E">
      <w:pPr>
        <w:spacing w:after="0"/>
        <w:rPr>
          <w:rFonts w:cs="Arial"/>
        </w:rPr>
      </w:pPr>
      <w:r w:rsidRPr="00561494">
        <w:rPr>
          <w:rFonts w:cs="Arial"/>
        </w:rPr>
        <w:t>Un PAQ peut être demandé par le maître d’ouvrage pour définir l’organisation qualité, le contrôle des matériaux, les méthodes de mise en œuvre et la traçabilité des opérations.</w:t>
      </w:r>
    </w:p>
    <w:p w14:paraId="69D63168" w14:textId="188CFB63" w:rsidR="00220F4C" w:rsidRDefault="00400BF5" w:rsidP="00D12796">
      <w:pPr>
        <w:spacing w:after="0"/>
        <w:rPr>
          <w:rStyle w:val="Titre2Car"/>
          <w:rFonts w:cs="Arial"/>
        </w:rPr>
      </w:pPr>
      <w:r w:rsidRPr="00561494">
        <w:rPr>
          <w:rFonts w:cs="Arial"/>
        </w:rPr>
        <w:br/>
      </w:r>
      <w:bookmarkStart w:id="44" w:name="_Toc210653505"/>
      <w:r w:rsidRPr="00D12796">
        <w:rPr>
          <w:rStyle w:val="Titre2Car"/>
          <w:rFonts w:cs="Arial"/>
        </w:rPr>
        <w:t xml:space="preserve">2.4 </w:t>
      </w:r>
      <w:r w:rsidR="00220F4C" w:rsidRPr="00D12796">
        <w:rPr>
          <w:rStyle w:val="Titre2Car"/>
          <w:rFonts w:cs="Arial"/>
        </w:rPr>
        <w:t>P</w:t>
      </w:r>
      <w:r w:rsidRPr="00D12796">
        <w:rPr>
          <w:rStyle w:val="Titre2Car"/>
          <w:rFonts w:cs="Arial"/>
        </w:rPr>
        <w:t>lan d’assurance environnement (</w:t>
      </w:r>
      <w:r w:rsidR="0010260A">
        <w:rPr>
          <w:rStyle w:val="Titre2Car"/>
          <w:rFonts w:cs="Arial"/>
        </w:rPr>
        <w:t>P</w:t>
      </w:r>
      <w:r w:rsidRPr="00D12796">
        <w:rPr>
          <w:rStyle w:val="Titre2Car"/>
          <w:rFonts w:cs="Arial"/>
        </w:rPr>
        <w:t>.</w:t>
      </w:r>
      <w:r w:rsidR="0010260A">
        <w:rPr>
          <w:rStyle w:val="Titre2Car"/>
          <w:rFonts w:cs="Arial"/>
        </w:rPr>
        <w:t>A</w:t>
      </w:r>
      <w:r w:rsidRPr="00D12796">
        <w:rPr>
          <w:rStyle w:val="Titre2Car"/>
          <w:rFonts w:cs="Arial"/>
        </w:rPr>
        <w:t>.</w:t>
      </w:r>
      <w:r w:rsidR="0010260A">
        <w:rPr>
          <w:rStyle w:val="Titre2Car"/>
          <w:rFonts w:cs="Arial"/>
        </w:rPr>
        <w:t>E</w:t>
      </w:r>
      <w:r w:rsidRPr="00D12796">
        <w:rPr>
          <w:rStyle w:val="Titre2Car"/>
          <w:rFonts w:cs="Arial"/>
        </w:rPr>
        <w:t>)</w:t>
      </w:r>
      <w:bookmarkEnd w:id="44"/>
    </w:p>
    <w:p w14:paraId="74E333C4" w14:textId="77777777" w:rsidR="007F2DD2" w:rsidRPr="00D12796" w:rsidRDefault="007F2DD2" w:rsidP="007F2DD2">
      <w:pPr>
        <w:rPr>
          <w:rStyle w:val="Titre2Car"/>
          <w:rFonts w:cs="Arial"/>
        </w:rPr>
      </w:pPr>
    </w:p>
    <w:p w14:paraId="4B3127CE" w14:textId="78A8865F" w:rsidR="00220F4C" w:rsidRDefault="00AC6FB9" w:rsidP="004E499E">
      <w:pPr>
        <w:spacing w:after="0"/>
        <w:rPr>
          <w:rFonts w:cs="Arial"/>
        </w:rPr>
      </w:pPr>
      <w:r w:rsidRPr="00561494">
        <w:rPr>
          <w:rFonts w:cs="Arial"/>
        </w:rPr>
        <w:t>L’entreprise doit mettre en œuvre les mesures nécessaires au respect de l’environnement : tri sélectif, évacuation des déchets en filière agréée, limitation des nuisances sonores et poussières.</w:t>
      </w:r>
    </w:p>
    <w:p w14:paraId="089A5D36" w14:textId="77777777" w:rsidR="007E087A" w:rsidRPr="00561494" w:rsidRDefault="007E087A" w:rsidP="007F2DD2"/>
    <w:p w14:paraId="794C1A69" w14:textId="18862BC1" w:rsidR="00220F4C" w:rsidRDefault="00400BF5" w:rsidP="00D12796">
      <w:pPr>
        <w:spacing w:after="0"/>
        <w:rPr>
          <w:rStyle w:val="Titre2Car"/>
          <w:rFonts w:cs="Arial"/>
        </w:rPr>
      </w:pPr>
      <w:bookmarkStart w:id="45" w:name="_Toc210653506"/>
      <w:r w:rsidRPr="00D12796">
        <w:rPr>
          <w:rStyle w:val="Titre2Car"/>
          <w:rFonts w:cs="Arial"/>
        </w:rPr>
        <w:t xml:space="preserve">2.5 </w:t>
      </w:r>
      <w:r w:rsidR="00220F4C" w:rsidRPr="00D12796">
        <w:rPr>
          <w:rStyle w:val="Titre2Car"/>
          <w:rFonts w:cs="Arial"/>
        </w:rPr>
        <w:t>D</w:t>
      </w:r>
      <w:r w:rsidRPr="00D12796">
        <w:rPr>
          <w:rStyle w:val="Titre2Car"/>
          <w:rFonts w:cs="Arial"/>
        </w:rPr>
        <w:t xml:space="preserve">ossier d’intervention </w:t>
      </w:r>
      <w:r w:rsidR="005D1AB0" w:rsidRPr="00D12796">
        <w:rPr>
          <w:rStyle w:val="Titre2Car"/>
          <w:rFonts w:cs="Arial"/>
        </w:rPr>
        <w:t>ultérieure</w:t>
      </w:r>
      <w:bookmarkEnd w:id="45"/>
      <w:r w:rsidRPr="00D12796">
        <w:rPr>
          <w:rStyle w:val="Titre2Car"/>
          <w:rFonts w:cs="Arial"/>
        </w:rPr>
        <w:t xml:space="preserve"> </w:t>
      </w:r>
    </w:p>
    <w:p w14:paraId="0D293F0E" w14:textId="77777777" w:rsidR="007F2DD2" w:rsidRPr="00D12796" w:rsidRDefault="007F2DD2" w:rsidP="007F2DD2">
      <w:pPr>
        <w:rPr>
          <w:rStyle w:val="Titre2Car"/>
          <w:rFonts w:cs="Arial"/>
        </w:rPr>
      </w:pPr>
    </w:p>
    <w:p w14:paraId="2F047733" w14:textId="1D3D073E" w:rsidR="00D00E92" w:rsidRDefault="00AC6FB9" w:rsidP="007E087A">
      <w:pPr>
        <w:spacing w:after="0"/>
        <w:rPr>
          <w:rFonts w:cs="Arial"/>
        </w:rPr>
      </w:pPr>
      <w:r w:rsidRPr="00561494">
        <w:rPr>
          <w:rFonts w:cs="Arial"/>
        </w:rPr>
        <w:t>Le titulaire transmettra au maître d’ouvrage les informations relatives à l’entretien futur des ouvrages réalisés (fiches techniques, notices d’entretien, garanties).</w:t>
      </w:r>
    </w:p>
    <w:p w14:paraId="72BC6C32" w14:textId="77777777" w:rsidR="007E087A" w:rsidRDefault="007E087A" w:rsidP="007E087A">
      <w:pPr>
        <w:spacing w:after="0"/>
        <w:rPr>
          <w:rFonts w:cs="Arial"/>
        </w:rPr>
      </w:pPr>
    </w:p>
    <w:p w14:paraId="3FD07CA2" w14:textId="77777777" w:rsidR="00172ED9" w:rsidRDefault="00172ED9" w:rsidP="007E087A">
      <w:pPr>
        <w:spacing w:after="0"/>
        <w:rPr>
          <w:rFonts w:cs="Arial"/>
        </w:rPr>
      </w:pPr>
    </w:p>
    <w:p w14:paraId="05BB074D" w14:textId="77777777" w:rsidR="00172ED9" w:rsidRDefault="00172ED9" w:rsidP="007E087A">
      <w:pPr>
        <w:spacing w:after="0"/>
        <w:rPr>
          <w:rFonts w:cs="Arial"/>
        </w:rPr>
      </w:pPr>
    </w:p>
    <w:p w14:paraId="4D2B0B81" w14:textId="77777777" w:rsidR="00172ED9" w:rsidRPr="007E087A" w:rsidRDefault="00172ED9" w:rsidP="007E087A">
      <w:pPr>
        <w:spacing w:after="0"/>
        <w:rPr>
          <w:rFonts w:cs="Arial"/>
        </w:rPr>
      </w:pPr>
    </w:p>
    <w:p w14:paraId="09A166E0" w14:textId="57503808" w:rsidR="00220F4C" w:rsidRDefault="00400BF5" w:rsidP="00D12796">
      <w:pPr>
        <w:spacing w:after="0"/>
        <w:rPr>
          <w:rStyle w:val="Titre2Car"/>
          <w:rFonts w:cs="Arial"/>
        </w:rPr>
      </w:pPr>
      <w:bookmarkStart w:id="46" w:name="_Toc210653507"/>
      <w:r w:rsidRPr="00D12796">
        <w:rPr>
          <w:rStyle w:val="Titre2Car"/>
          <w:rFonts w:cs="Arial"/>
        </w:rPr>
        <w:t xml:space="preserve">2.6 </w:t>
      </w:r>
      <w:r w:rsidR="00220F4C" w:rsidRPr="00D12796">
        <w:rPr>
          <w:rStyle w:val="Titre2Car"/>
          <w:rFonts w:cs="Arial"/>
        </w:rPr>
        <w:t>R</w:t>
      </w:r>
      <w:r w:rsidR="005D1AB0" w:rsidRPr="00D12796">
        <w:rPr>
          <w:rStyle w:val="Titre2Car"/>
          <w:rFonts w:cs="Arial"/>
        </w:rPr>
        <w:t>écapitulatif</w:t>
      </w:r>
      <w:r w:rsidRPr="00D12796">
        <w:rPr>
          <w:rStyle w:val="Titre2Car"/>
          <w:rFonts w:cs="Arial"/>
        </w:rPr>
        <w:t xml:space="preserve"> des documents </w:t>
      </w:r>
      <w:r w:rsidR="005D1AB0" w:rsidRPr="00D12796">
        <w:rPr>
          <w:rStyle w:val="Titre2Car"/>
          <w:rFonts w:cs="Arial"/>
        </w:rPr>
        <w:t>à</w:t>
      </w:r>
      <w:r w:rsidRPr="00D12796">
        <w:rPr>
          <w:rStyle w:val="Titre2Car"/>
          <w:rFonts w:cs="Arial"/>
        </w:rPr>
        <w:t xml:space="preserve"> transmettre</w:t>
      </w:r>
      <w:bookmarkEnd w:id="46"/>
      <w:r w:rsidRPr="00D12796">
        <w:rPr>
          <w:rStyle w:val="Titre2Car"/>
          <w:rFonts w:cs="Arial"/>
        </w:rPr>
        <w:t xml:space="preserve"> </w:t>
      </w:r>
    </w:p>
    <w:p w14:paraId="2A08FE01" w14:textId="77777777" w:rsidR="007F2DD2" w:rsidRPr="00D12796" w:rsidRDefault="007F2DD2" w:rsidP="007F2DD2">
      <w:pPr>
        <w:rPr>
          <w:rStyle w:val="Titre2Car"/>
          <w:rFonts w:cs="Arial"/>
        </w:rPr>
      </w:pPr>
    </w:p>
    <w:p w14:paraId="261A1C50" w14:textId="4DF78153" w:rsidR="00AC6FB9" w:rsidRPr="00561494" w:rsidRDefault="00AC6FB9" w:rsidP="004E499E">
      <w:pPr>
        <w:pStyle w:val="Paragraphedeliste"/>
        <w:numPr>
          <w:ilvl w:val="0"/>
          <w:numId w:val="12"/>
        </w:numPr>
        <w:spacing w:after="0"/>
        <w:rPr>
          <w:rFonts w:cs="Arial"/>
        </w:rPr>
      </w:pPr>
      <w:r w:rsidRPr="00561494">
        <w:rPr>
          <w:rFonts w:cs="Arial"/>
        </w:rPr>
        <w:t>Attestations d’assurance décennale et responsabilité civile,</w:t>
      </w:r>
    </w:p>
    <w:p w14:paraId="52BCFF74" w14:textId="612C008B" w:rsidR="00AC6FB9" w:rsidRPr="00561494" w:rsidRDefault="00AC6FB9" w:rsidP="004E499E">
      <w:pPr>
        <w:pStyle w:val="Paragraphedeliste"/>
        <w:numPr>
          <w:ilvl w:val="0"/>
          <w:numId w:val="12"/>
        </w:numPr>
        <w:spacing w:after="0"/>
        <w:rPr>
          <w:rFonts w:cs="Arial"/>
        </w:rPr>
      </w:pPr>
      <w:r w:rsidRPr="00561494">
        <w:rPr>
          <w:rFonts w:cs="Arial"/>
        </w:rPr>
        <w:t>PPSPS / PAQ / PAE (si exigés),</w:t>
      </w:r>
    </w:p>
    <w:p w14:paraId="37A0EF8A" w14:textId="513998AF" w:rsidR="00AC6FB9" w:rsidRDefault="00AC6FB9" w:rsidP="004E499E">
      <w:pPr>
        <w:pStyle w:val="Paragraphedeliste"/>
        <w:numPr>
          <w:ilvl w:val="0"/>
          <w:numId w:val="12"/>
        </w:numPr>
        <w:spacing w:after="0"/>
        <w:rPr>
          <w:rFonts w:cs="Arial"/>
        </w:rPr>
      </w:pPr>
      <w:r w:rsidRPr="00561494">
        <w:rPr>
          <w:rFonts w:cs="Arial"/>
        </w:rPr>
        <w:t>DOE (Dossier des Ouvrages Exécutés) en fin d’intervention.</w:t>
      </w:r>
    </w:p>
    <w:p w14:paraId="07803710" w14:textId="0AFCF86F" w:rsidR="007F2DD2" w:rsidRPr="00561494" w:rsidRDefault="00DB45C7" w:rsidP="00172ED9">
      <w:pPr>
        <w:jc w:val="left"/>
      </w:pPr>
      <w:r>
        <w:br w:type="page"/>
      </w:r>
    </w:p>
    <w:p w14:paraId="0B47CC7D" w14:textId="77777777" w:rsidR="007F2DD2" w:rsidRDefault="00400BF5" w:rsidP="0046494C">
      <w:pPr>
        <w:spacing w:after="0"/>
        <w:rPr>
          <w:rStyle w:val="Titre1Car"/>
          <w:rFonts w:cs="Arial"/>
        </w:rPr>
      </w:pPr>
      <w:bookmarkStart w:id="47" w:name="_Toc210653508"/>
      <w:r w:rsidRPr="00561494">
        <w:rPr>
          <w:rStyle w:val="Titre1Car"/>
          <w:rFonts w:cs="Arial"/>
        </w:rPr>
        <w:lastRenderedPageBreak/>
        <w:t xml:space="preserve">3. </w:t>
      </w:r>
      <w:r w:rsidR="005D1AB0" w:rsidRPr="00561494">
        <w:rPr>
          <w:rStyle w:val="Titre1Car"/>
          <w:rFonts w:cs="Arial"/>
        </w:rPr>
        <w:t>Préparation</w:t>
      </w:r>
      <w:r w:rsidRPr="00561494">
        <w:rPr>
          <w:rStyle w:val="Titre1Car"/>
          <w:rFonts w:cs="Arial"/>
        </w:rPr>
        <w:t xml:space="preserve"> et coordination des travaux</w:t>
      </w:r>
      <w:bookmarkEnd w:id="47"/>
    </w:p>
    <w:p w14:paraId="33307DE2" w14:textId="77777777" w:rsidR="007F2DD2" w:rsidRDefault="007F2DD2" w:rsidP="0046494C">
      <w:pPr>
        <w:spacing w:after="0"/>
        <w:rPr>
          <w:rStyle w:val="Titre1Car"/>
          <w:rFonts w:cs="Arial"/>
        </w:rPr>
      </w:pPr>
    </w:p>
    <w:p w14:paraId="2DD8A750" w14:textId="5C7C9A18" w:rsidR="00220F4C" w:rsidRDefault="00400BF5" w:rsidP="0046494C">
      <w:pPr>
        <w:spacing w:after="0"/>
        <w:rPr>
          <w:rStyle w:val="Titre2Car"/>
          <w:rFonts w:cs="Arial"/>
        </w:rPr>
      </w:pPr>
      <w:bookmarkStart w:id="48" w:name="_Toc210653509"/>
      <w:r w:rsidRPr="00561494">
        <w:rPr>
          <w:rStyle w:val="Titre2Car"/>
          <w:rFonts w:cs="Arial"/>
        </w:rPr>
        <w:t xml:space="preserve">3.1 </w:t>
      </w:r>
      <w:r w:rsidR="00220F4C" w:rsidRPr="00561494">
        <w:rPr>
          <w:rStyle w:val="Titre2Car"/>
          <w:rFonts w:cs="Arial"/>
        </w:rPr>
        <w:t>I</w:t>
      </w:r>
      <w:r w:rsidRPr="00561494">
        <w:rPr>
          <w:rStyle w:val="Titre2Car"/>
          <w:rFonts w:cs="Arial"/>
        </w:rPr>
        <w:t>nstallation de chantier</w:t>
      </w:r>
      <w:bookmarkEnd w:id="48"/>
      <w:r w:rsidRPr="00561494">
        <w:rPr>
          <w:rStyle w:val="Titre2Car"/>
          <w:rFonts w:cs="Arial"/>
        </w:rPr>
        <w:t xml:space="preserve"> </w:t>
      </w:r>
    </w:p>
    <w:p w14:paraId="2BB9E332" w14:textId="77777777" w:rsidR="007F2DD2" w:rsidRPr="00561494" w:rsidRDefault="007F2DD2" w:rsidP="007F2DD2">
      <w:pPr>
        <w:rPr>
          <w:rStyle w:val="Titre2Car"/>
          <w:rFonts w:cs="Arial"/>
        </w:rPr>
      </w:pPr>
    </w:p>
    <w:p w14:paraId="4E852009" w14:textId="77777777" w:rsidR="00AC6FB9" w:rsidRPr="00561494" w:rsidRDefault="00AC6FB9" w:rsidP="004E499E">
      <w:pPr>
        <w:spacing w:after="0"/>
        <w:rPr>
          <w:rFonts w:cs="Arial"/>
        </w:rPr>
      </w:pPr>
      <w:r w:rsidRPr="00561494">
        <w:rPr>
          <w:rFonts w:cs="Arial"/>
        </w:rPr>
        <w:t>Comprend signalisation, protections collectives, mise en place des équipements de sécurité, clôtures et zones de stockage.</w:t>
      </w:r>
    </w:p>
    <w:p w14:paraId="2D179B56" w14:textId="3F5F852F" w:rsidR="00220F4C" w:rsidRDefault="00400BF5" w:rsidP="007F2DD2">
      <w:pPr>
        <w:spacing w:after="0"/>
        <w:rPr>
          <w:rStyle w:val="Titre2Car"/>
          <w:rFonts w:cs="Arial"/>
        </w:rPr>
      </w:pPr>
      <w:r w:rsidRPr="00561494">
        <w:rPr>
          <w:rFonts w:cs="Arial"/>
        </w:rPr>
        <w:br/>
      </w:r>
      <w:bookmarkStart w:id="49" w:name="_Toc210653510"/>
      <w:r w:rsidRPr="007F2DD2">
        <w:rPr>
          <w:rStyle w:val="Titre2Car"/>
          <w:rFonts w:cs="Arial"/>
        </w:rPr>
        <w:t xml:space="preserve">3.2 </w:t>
      </w:r>
      <w:r w:rsidR="00220F4C" w:rsidRPr="007F2DD2">
        <w:rPr>
          <w:rStyle w:val="Titre2Car"/>
          <w:rFonts w:cs="Arial"/>
        </w:rPr>
        <w:t>P</w:t>
      </w:r>
      <w:r w:rsidR="005D1AB0" w:rsidRPr="007F2DD2">
        <w:rPr>
          <w:rStyle w:val="Titre2Car"/>
          <w:rFonts w:cs="Arial"/>
        </w:rPr>
        <w:t>ériode</w:t>
      </w:r>
      <w:r w:rsidRPr="007F2DD2">
        <w:rPr>
          <w:rStyle w:val="Titre2Car"/>
          <w:rFonts w:cs="Arial"/>
        </w:rPr>
        <w:t xml:space="preserve"> de </w:t>
      </w:r>
      <w:r w:rsidR="005D1AB0" w:rsidRPr="007F2DD2">
        <w:rPr>
          <w:rStyle w:val="Titre2Car"/>
          <w:rFonts w:cs="Arial"/>
        </w:rPr>
        <w:t>préparation</w:t>
      </w:r>
      <w:bookmarkEnd w:id="49"/>
      <w:r w:rsidRPr="007F2DD2">
        <w:rPr>
          <w:rStyle w:val="Titre2Car"/>
          <w:rFonts w:cs="Arial"/>
        </w:rPr>
        <w:t xml:space="preserve"> </w:t>
      </w:r>
    </w:p>
    <w:p w14:paraId="2186CB19" w14:textId="77777777" w:rsidR="007F2DD2" w:rsidRPr="007F2DD2" w:rsidRDefault="007F2DD2" w:rsidP="007F2DD2">
      <w:pPr>
        <w:rPr>
          <w:rStyle w:val="Titre2Car"/>
          <w:rFonts w:cs="Arial"/>
        </w:rPr>
      </w:pPr>
    </w:p>
    <w:p w14:paraId="0225DD93" w14:textId="7EECB8A6" w:rsidR="00EE493E" w:rsidRDefault="00AC6FB9" w:rsidP="004E499E">
      <w:pPr>
        <w:spacing w:after="0"/>
        <w:rPr>
          <w:rFonts w:cs="Arial"/>
        </w:rPr>
      </w:pPr>
      <w:r w:rsidRPr="00561494">
        <w:rPr>
          <w:rFonts w:cs="Arial"/>
        </w:rPr>
        <w:t>Le délai de préparation est fixé par ordre de service initial, généralement de 7 à 15 jours calendaires.</w:t>
      </w:r>
    </w:p>
    <w:p w14:paraId="5A74AADE" w14:textId="28A8DEA4" w:rsidR="00EE493E" w:rsidRDefault="00EE493E">
      <w:pPr>
        <w:jc w:val="left"/>
        <w:rPr>
          <w:rFonts w:cs="Arial"/>
        </w:rPr>
      </w:pPr>
    </w:p>
    <w:p w14:paraId="3B0885FF" w14:textId="01D92394" w:rsidR="00220F4C" w:rsidRDefault="00400BF5" w:rsidP="007F2DD2">
      <w:pPr>
        <w:spacing w:after="0"/>
        <w:rPr>
          <w:rStyle w:val="Titre2Car"/>
          <w:rFonts w:cs="Arial"/>
        </w:rPr>
      </w:pPr>
      <w:bookmarkStart w:id="50" w:name="_Toc210653511"/>
      <w:r w:rsidRPr="007F2DD2">
        <w:rPr>
          <w:rStyle w:val="Titre2Car"/>
          <w:rFonts w:cs="Arial"/>
        </w:rPr>
        <w:t xml:space="preserve">3.3 </w:t>
      </w:r>
      <w:r w:rsidR="00220F4C" w:rsidRPr="007F2DD2">
        <w:rPr>
          <w:rStyle w:val="Titre2Car"/>
          <w:rFonts w:cs="Arial"/>
        </w:rPr>
        <w:t>D</w:t>
      </w:r>
      <w:r w:rsidRPr="007F2DD2">
        <w:rPr>
          <w:rStyle w:val="Titre2Car"/>
          <w:rFonts w:cs="Arial"/>
        </w:rPr>
        <w:t>omicile des entreprises</w:t>
      </w:r>
      <w:bookmarkEnd w:id="50"/>
      <w:r w:rsidRPr="007F2DD2">
        <w:rPr>
          <w:rStyle w:val="Titre2Car"/>
          <w:rFonts w:cs="Arial"/>
        </w:rPr>
        <w:t xml:space="preserve"> </w:t>
      </w:r>
    </w:p>
    <w:p w14:paraId="4A441C1A" w14:textId="77777777" w:rsidR="007F2DD2" w:rsidRPr="007F2DD2" w:rsidRDefault="007F2DD2" w:rsidP="007F2DD2">
      <w:pPr>
        <w:rPr>
          <w:rStyle w:val="Titre2Car"/>
          <w:rFonts w:cs="Arial"/>
        </w:rPr>
      </w:pPr>
    </w:p>
    <w:p w14:paraId="417BB825" w14:textId="77777777" w:rsidR="00AC6FB9" w:rsidRPr="00561494" w:rsidRDefault="00AC6FB9" w:rsidP="004E499E">
      <w:pPr>
        <w:spacing w:after="0"/>
        <w:rPr>
          <w:rFonts w:cs="Arial"/>
        </w:rPr>
      </w:pPr>
      <w:r w:rsidRPr="00561494">
        <w:rPr>
          <w:rFonts w:cs="Arial"/>
        </w:rPr>
        <w:t>Chaque entreprise fournit une adresse officielle ainsi que les coordonnées de son responsable de chantier.</w:t>
      </w:r>
    </w:p>
    <w:p w14:paraId="7082D044" w14:textId="02F9BAB1" w:rsidR="00220F4C" w:rsidRDefault="00400BF5" w:rsidP="007F2DD2">
      <w:pPr>
        <w:spacing w:after="0"/>
        <w:rPr>
          <w:rStyle w:val="Titre2Car"/>
          <w:rFonts w:cs="Arial"/>
        </w:rPr>
      </w:pPr>
      <w:r w:rsidRPr="00561494">
        <w:rPr>
          <w:rFonts w:cs="Arial"/>
        </w:rPr>
        <w:br/>
      </w:r>
      <w:bookmarkStart w:id="51" w:name="_Toc210653512"/>
      <w:r w:rsidRPr="007F2DD2">
        <w:rPr>
          <w:rStyle w:val="Titre2Car"/>
          <w:rFonts w:cs="Arial"/>
        </w:rPr>
        <w:t xml:space="preserve">3.4 </w:t>
      </w:r>
      <w:r w:rsidR="00220F4C" w:rsidRPr="007F2DD2">
        <w:rPr>
          <w:rStyle w:val="Titre2Car"/>
          <w:rFonts w:cs="Arial"/>
        </w:rPr>
        <w:t>G</w:t>
      </w:r>
      <w:r w:rsidRPr="007F2DD2">
        <w:rPr>
          <w:rStyle w:val="Titre2Car"/>
          <w:rFonts w:cs="Arial"/>
        </w:rPr>
        <w:t>estion du chantier</w:t>
      </w:r>
      <w:bookmarkEnd w:id="51"/>
      <w:r w:rsidRPr="007F2DD2">
        <w:rPr>
          <w:rStyle w:val="Titre2Car"/>
          <w:rFonts w:cs="Arial"/>
        </w:rPr>
        <w:t xml:space="preserve"> </w:t>
      </w:r>
    </w:p>
    <w:p w14:paraId="0DB5AEA9" w14:textId="77777777" w:rsidR="007F2DD2" w:rsidRPr="007F2DD2" w:rsidRDefault="007F2DD2" w:rsidP="007F2DD2">
      <w:pPr>
        <w:rPr>
          <w:rStyle w:val="Titre2Car"/>
          <w:rFonts w:cs="Arial"/>
        </w:rPr>
      </w:pPr>
    </w:p>
    <w:p w14:paraId="29B1809A" w14:textId="77777777" w:rsidR="00AC6FB9" w:rsidRDefault="00AC6FB9" w:rsidP="004E499E">
      <w:pPr>
        <w:spacing w:after="0"/>
        <w:rPr>
          <w:rFonts w:cs="Arial"/>
        </w:rPr>
      </w:pPr>
      <w:r w:rsidRPr="00561494">
        <w:rPr>
          <w:rFonts w:cs="Arial"/>
        </w:rPr>
        <w:t>L’entreprise doit veiller à limiter les nuisances pour les usagers et assurer la propreté des lieux pendant toute la durée des travaux.</w:t>
      </w:r>
    </w:p>
    <w:p w14:paraId="430D6CA5" w14:textId="77777777" w:rsidR="007E087A" w:rsidRPr="00561494" w:rsidRDefault="007E087A" w:rsidP="004E499E">
      <w:pPr>
        <w:spacing w:after="0"/>
        <w:rPr>
          <w:rFonts w:cs="Arial"/>
        </w:rPr>
      </w:pPr>
    </w:p>
    <w:p w14:paraId="7A91BD99" w14:textId="00070E05" w:rsidR="00220F4C" w:rsidRDefault="00400BF5" w:rsidP="007F2DD2">
      <w:pPr>
        <w:spacing w:after="0"/>
        <w:rPr>
          <w:rStyle w:val="Titre2Car"/>
          <w:rFonts w:cs="Arial"/>
        </w:rPr>
      </w:pPr>
      <w:r w:rsidRPr="00561494">
        <w:rPr>
          <w:rFonts w:cs="Arial"/>
        </w:rPr>
        <w:br/>
      </w:r>
      <w:bookmarkStart w:id="52" w:name="_Toc210653513"/>
      <w:r w:rsidRPr="007F2DD2">
        <w:rPr>
          <w:rStyle w:val="Titre2Car"/>
          <w:rFonts w:cs="Arial"/>
        </w:rPr>
        <w:t xml:space="preserve">3.5 </w:t>
      </w:r>
      <w:r w:rsidR="00220F4C" w:rsidRPr="007F2DD2">
        <w:rPr>
          <w:rStyle w:val="Titre2Car"/>
          <w:rFonts w:cs="Arial"/>
        </w:rPr>
        <w:t>R</w:t>
      </w:r>
      <w:r w:rsidRPr="007F2DD2">
        <w:rPr>
          <w:rStyle w:val="Titre2Car"/>
          <w:rFonts w:cs="Arial"/>
        </w:rPr>
        <w:t>endez-vous de chantier</w:t>
      </w:r>
      <w:bookmarkEnd w:id="52"/>
      <w:r w:rsidRPr="007F2DD2">
        <w:rPr>
          <w:rStyle w:val="Titre2Car"/>
          <w:rFonts w:cs="Arial"/>
        </w:rPr>
        <w:t xml:space="preserve"> </w:t>
      </w:r>
    </w:p>
    <w:p w14:paraId="6E3AB836" w14:textId="77777777" w:rsidR="007F2DD2" w:rsidRPr="007F2DD2" w:rsidRDefault="007F2DD2" w:rsidP="007F2DD2">
      <w:pPr>
        <w:rPr>
          <w:rStyle w:val="Titre2Car"/>
          <w:rFonts w:cs="Arial"/>
        </w:rPr>
      </w:pPr>
    </w:p>
    <w:p w14:paraId="7ACA48B7" w14:textId="77777777" w:rsidR="00AC6FB9" w:rsidRPr="00561494" w:rsidRDefault="00AC6FB9" w:rsidP="004E499E">
      <w:pPr>
        <w:spacing w:after="0"/>
        <w:rPr>
          <w:rFonts w:cs="Arial"/>
        </w:rPr>
      </w:pPr>
      <w:r w:rsidRPr="00561494">
        <w:rPr>
          <w:rFonts w:cs="Arial"/>
        </w:rPr>
        <w:t>Des réunions périodiques peuvent être organisées par le maître d’ouvrage ou le maître d’œuvre. L’entreprise est tenue d’y assister.</w:t>
      </w:r>
    </w:p>
    <w:p w14:paraId="3D016857" w14:textId="77777777" w:rsidR="00C97F0B" w:rsidRDefault="00C97F0B" w:rsidP="007F2DD2">
      <w:pPr>
        <w:spacing w:after="0"/>
        <w:rPr>
          <w:rFonts w:cs="Arial"/>
        </w:rPr>
      </w:pPr>
    </w:p>
    <w:p w14:paraId="2498CBFA" w14:textId="7171FCF0" w:rsidR="00220F4C" w:rsidRDefault="00400BF5" w:rsidP="007F2DD2">
      <w:pPr>
        <w:spacing w:after="0"/>
        <w:rPr>
          <w:rStyle w:val="Titre2Car"/>
          <w:rFonts w:cs="Arial"/>
        </w:rPr>
      </w:pPr>
      <w:r w:rsidRPr="00561494">
        <w:rPr>
          <w:rFonts w:cs="Arial"/>
        </w:rPr>
        <w:br/>
      </w:r>
      <w:bookmarkStart w:id="53" w:name="_Toc210653514"/>
      <w:r w:rsidRPr="007F2DD2">
        <w:rPr>
          <w:rStyle w:val="Titre2Car"/>
          <w:rFonts w:cs="Arial"/>
        </w:rPr>
        <w:t xml:space="preserve">3.6 </w:t>
      </w:r>
      <w:r w:rsidR="00220F4C" w:rsidRPr="007F2DD2">
        <w:rPr>
          <w:rStyle w:val="Titre2Car"/>
          <w:rFonts w:cs="Arial"/>
        </w:rPr>
        <w:t>B</w:t>
      </w:r>
      <w:r w:rsidRPr="007F2DD2">
        <w:rPr>
          <w:rStyle w:val="Titre2Car"/>
          <w:rFonts w:cs="Arial"/>
        </w:rPr>
        <w:t>ureau de chantier</w:t>
      </w:r>
      <w:bookmarkEnd w:id="53"/>
      <w:r w:rsidRPr="007F2DD2">
        <w:rPr>
          <w:rStyle w:val="Titre2Car"/>
          <w:rFonts w:cs="Arial"/>
        </w:rPr>
        <w:t xml:space="preserve"> </w:t>
      </w:r>
    </w:p>
    <w:p w14:paraId="02D61C11" w14:textId="77777777" w:rsidR="007F2DD2" w:rsidRPr="007F2DD2" w:rsidRDefault="007F2DD2" w:rsidP="007F2DD2">
      <w:pPr>
        <w:rPr>
          <w:rStyle w:val="Titre2Car"/>
          <w:rFonts w:cs="Arial"/>
        </w:rPr>
      </w:pPr>
    </w:p>
    <w:p w14:paraId="28412C4E" w14:textId="77777777" w:rsidR="00AC6FB9" w:rsidRPr="00561494" w:rsidRDefault="00AC6FB9" w:rsidP="004E499E">
      <w:pPr>
        <w:spacing w:after="0"/>
        <w:rPr>
          <w:rFonts w:cs="Arial"/>
        </w:rPr>
      </w:pPr>
      <w:r w:rsidRPr="00561494">
        <w:rPr>
          <w:rFonts w:cs="Arial"/>
        </w:rPr>
        <w:t>En cas d’opérations de longue durée, un local de chantier équipé peut être exigé.</w:t>
      </w:r>
    </w:p>
    <w:p w14:paraId="3ABAE80F" w14:textId="77777777" w:rsidR="00172ED9" w:rsidRDefault="00172ED9" w:rsidP="007F2DD2">
      <w:pPr>
        <w:spacing w:after="0"/>
        <w:rPr>
          <w:rFonts w:cs="Arial"/>
        </w:rPr>
      </w:pPr>
    </w:p>
    <w:p w14:paraId="5FB9A0E6" w14:textId="77777777" w:rsidR="00172ED9" w:rsidRDefault="00172ED9" w:rsidP="007F2DD2">
      <w:pPr>
        <w:spacing w:after="0"/>
        <w:rPr>
          <w:rFonts w:cs="Arial"/>
        </w:rPr>
      </w:pPr>
    </w:p>
    <w:p w14:paraId="7199C9C8" w14:textId="2F6563FD" w:rsidR="00220F4C" w:rsidRDefault="00400BF5" w:rsidP="007F2DD2">
      <w:pPr>
        <w:spacing w:after="0"/>
        <w:rPr>
          <w:rStyle w:val="Titre2Car"/>
          <w:rFonts w:cs="Arial"/>
        </w:rPr>
      </w:pPr>
      <w:r w:rsidRPr="00561494">
        <w:rPr>
          <w:rFonts w:cs="Arial"/>
        </w:rPr>
        <w:lastRenderedPageBreak/>
        <w:br/>
      </w:r>
      <w:bookmarkStart w:id="54" w:name="_Toc210653515"/>
      <w:r w:rsidRPr="007F2DD2">
        <w:rPr>
          <w:rStyle w:val="Titre2Car"/>
          <w:rFonts w:cs="Arial"/>
        </w:rPr>
        <w:t xml:space="preserve">3.7 </w:t>
      </w:r>
      <w:r w:rsidR="00220F4C" w:rsidRPr="007F2DD2">
        <w:rPr>
          <w:rStyle w:val="Titre2Car"/>
          <w:rFonts w:cs="Arial"/>
        </w:rPr>
        <w:t>A</w:t>
      </w:r>
      <w:r w:rsidRPr="007F2DD2">
        <w:rPr>
          <w:rStyle w:val="Titre2Car"/>
          <w:rFonts w:cs="Arial"/>
        </w:rPr>
        <w:t>ssurances personnelles des entrepreneurs</w:t>
      </w:r>
      <w:bookmarkEnd w:id="54"/>
      <w:r w:rsidRPr="007F2DD2">
        <w:rPr>
          <w:rStyle w:val="Titre2Car"/>
          <w:rFonts w:cs="Arial"/>
        </w:rPr>
        <w:t xml:space="preserve"> </w:t>
      </w:r>
    </w:p>
    <w:p w14:paraId="464A95B9" w14:textId="77777777" w:rsidR="007F2DD2" w:rsidRPr="007F2DD2" w:rsidRDefault="007F2DD2" w:rsidP="007F2DD2">
      <w:pPr>
        <w:rPr>
          <w:rStyle w:val="Titre2Car"/>
          <w:rFonts w:cs="Arial"/>
        </w:rPr>
      </w:pPr>
    </w:p>
    <w:p w14:paraId="0FB41FD5" w14:textId="77777777" w:rsidR="00EE493E" w:rsidRDefault="00AC6FB9" w:rsidP="00EE493E">
      <w:r w:rsidRPr="00561494">
        <w:t>L’entreprise doit fournir ses attestations à jour d’assurance décennale, RC exploitation et RC professionnelle.</w:t>
      </w:r>
    </w:p>
    <w:p w14:paraId="394676FA" w14:textId="46117E18" w:rsidR="007F2DD2" w:rsidRDefault="00400BF5" w:rsidP="00EE493E">
      <w:pPr>
        <w:rPr>
          <w:rStyle w:val="Titre1Car"/>
          <w:rFonts w:cs="Arial"/>
        </w:rPr>
      </w:pPr>
      <w:r w:rsidRPr="00561494">
        <w:br/>
      </w:r>
      <w:bookmarkStart w:id="55" w:name="_Toc210653516"/>
      <w:r w:rsidRPr="00561494">
        <w:rPr>
          <w:rStyle w:val="Titre1Car"/>
          <w:rFonts w:cs="Arial"/>
        </w:rPr>
        <w:t>4. Travaux</w:t>
      </w:r>
      <w:bookmarkEnd w:id="55"/>
    </w:p>
    <w:p w14:paraId="7AD7E569" w14:textId="77777777" w:rsidR="007F2DD2" w:rsidRDefault="007F2DD2" w:rsidP="007F2DD2">
      <w:pPr>
        <w:spacing w:after="0"/>
        <w:jc w:val="left"/>
        <w:rPr>
          <w:rStyle w:val="Titre1Car"/>
          <w:rFonts w:cs="Arial"/>
        </w:rPr>
      </w:pPr>
    </w:p>
    <w:p w14:paraId="0B0BA620" w14:textId="1A4DE492" w:rsidR="00220F4C" w:rsidRPr="007F2DD2" w:rsidRDefault="00400BF5" w:rsidP="007F2DD2">
      <w:pPr>
        <w:spacing w:after="0"/>
        <w:rPr>
          <w:rStyle w:val="Titre2Car"/>
          <w:rFonts w:cs="Arial"/>
        </w:rPr>
      </w:pPr>
      <w:bookmarkStart w:id="56" w:name="_Toc210653517"/>
      <w:r w:rsidRPr="007F2DD2">
        <w:rPr>
          <w:rStyle w:val="Titre2Car"/>
          <w:rFonts w:cs="Arial"/>
        </w:rPr>
        <w:t xml:space="preserve">4.1 </w:t>
      </w:r>
      <w:r w:rsidR="00220F4C" w:rsidRPr="007F2DD2">
        <w:rPr>
          <w:rStyle w:val="Titre2Car"/>
          <w:rFonts w:cs="Arial"/>
        </w:rPr>
        <w:t>C</w:t>
      </w:r>
      <w:r w:rsidR="005D1AB0" w:rsidRPr="007F2DD2">
        <w:rPr>
          <w:rStyle w:val="Titre2Car"/>
          <w:rFonts w:cs="Arial"/>
        </w:rPr>
        <w:t>ontrôle</w:t>
      </w:r>
      <w:r w:rsidRPr="007F2DD2">
        <w:rPr>
          <w:rStyle w:val="Titre2Car"/>
          <w:rFonts w:cs="Arial"/>
        </w:rPr>
        <w:t xml:space="preserve"> des travaux</w:t>
      </w:r>
      <w:bookmarkEnd w:id="56"/>
      <w:r w:rsidRPr="007F2DD2">
        <w:rPr>
          <w:rStyle w:val="Titre2Car"/>
          <w:rFonts w:cs="Arial"/>
        </w:rPr>
        <w:t xml:space="preserve"> </w:t>
      </w:r>
    </w:p>
    <w:p w14:paraId="49C85290" w14:textId="77777777" w:rsidR="007F2DD2" w:rsidRPr="00561494" w:rsidRDefault="007F2DD2" w:rsidP="007F2DD2"/>
    <w:p w14:paraId="3C2BA045" w14:textId="038305D6" w:rsidR="00AC6FB9" w:rsidRPr="00561494" w:rsidRDefault="00AC6FB9" w:rsidP="004E499E">
      <w:pPr>
        <w:spacing w:after="0"/>
        <w:rPr>
          <w:rFonts w:cs="Arial"/>
        </w:rPr>
      </w:pPr>
      <w:r w:rsidRPr="00561494">
        <w:rPr>
          <w:rFonts w:cs="Arial"/>
        </w:rPr>
        <w:t>Le maître d’ouvrage se réservent le droit d’effectuer toutes vérifications nécessaires.</w:t>
      </w:r>
    </w:p>
    <w:p w14:paraId="2A2CC248" w14:textId="3B1F55CE" w:rsidR="00220F4C" w:rsidRDefault="00400BF5" w:rsidP="007F2DD2">
      <w:pPr>
        <w:spacing w:after="0"/>
        <w:rPr>
          <w:rStyle w:val="Titre2Car"/>
          <w:rFonts w:cs="Arial"/>
        </w:rPr>
      </w:pPr>
      <w:r w:rsidRPr="00561494">
        <w:rPr>
          <w:rFonts w:cs="Arial"/>
        </w:rPr>
        <w:br/>
      </w:r>
      <w:bookmarkStart w:id="57" w:name="_Toc210653518"/>
      <w:r w:rsidRPr="007F2DD2">
        <w:rPr>
          <w:rStyle w:val="Titre2Car"/>
          <w:rFonts w:cs="Arial"/>
        </w:rPr>
        <w:t xml:space="preserve">4.2 </w:t>
      </w:r>
      <w:r w:rsidR="00220F4C" w:rsidRPr="007F2DD2">
        <w:rPr>
          <w:rStyle w:val="Titre2Car"/>
          <w:rFonts w:cs="Arial"/>
        </w:rPr>
        <w:t>T</w:t>
      </w:r>
      <w:r w:rsidRPr="007F2DD2">
        <w:rPr>
          <w:rStyle w:val="Titre2Car"/>
          <w:rFonts w:cs="Arial"/>
        </w:rPr>
        <w:t>ravaux en plus et en moins</w:t>
      </w:r>
      <w:bookmarkEnd w:id="57"/>
      <w:r w:rsidRPr="007F2DD2">
        <w:rPr>
          <w:rStyle w:val="Titre2Car"/>
          <w:rFonts w:cs="Arial"/>
        </w:rPr>
        <w:t xml:space="preserve"> </w:t>
      </w:r>
    </w:p>
    <w:p w14:paraId="3F99A067" w14:textId="77777777" w:rsidR="007F2DD2" w:rsidRPr="007F2DD2" w:rsidRDefault="007F2DD2" w:rsidP="007F2DD2">
      <w:pPr>
        <w:rPr>
          <w:rStyle w:val="Titre2Car"/>
          <w:rFonts w:cs="Arial"/>
        </w:rPr>
      </w:pPr>
    </w:p>
    <w:p w14:paraId="33AD3687" w14:textId="77777777" w:rsidR="00AC6FB9" w:rsidRPr="00561494" w:rsidRDefault="00AC6FB9" w:rsidP="004E499E">
      <w:pPr>
        <w:spacing w:after="0"/>
        <w:rPr>
          <w:rFonts w:cs="Arial"/>
        </w:rPr>
      </w:pPr>
      <w:r w:rsidRPr="00561494">
        <w:rPr>
          <w:rFonts w:cs="Arial"/>
        </w:rPr>
        <w:t>Tout travail supplémentaire ou omission doit être validé par un ordre de service écrit du maître d’ouvrage.</w:t>
      </w:r>
    </w:p>
    <w:p w14:paraId="587112CE" w14:textId="447766BD" w:rsidR="00220F4C" w:rsidRDefault="00400BF5" w:rsidP="007F2DD2">
      <w:pPr>
        <w:spacing w:after="0"/>
        <w:rPr>
          <w:rStyle w:val="Titre2Car"/>
          <w:rFonts w:cs="Arial"/>
        </w:rPr>
      </w:pPr>
      <w:r w:rsidRPr="00561494">
        <w:rPr>
          <w:rFonts w:cs="Arial"/>
        </w:rPr>
        <w:br/>
      </w:r>
      <w:bookmarkStart w:id="58" w:name="_Toc210653519"/>
      <w:r w:rsidRPr="007F2DD2">
        <w:rPr>
          <w:rStyle w:val="Titre2Car"/>
          <w:rFonts w:cs="Arial"/>
        </w:rPr>
        <w:t xml:space="preserve">4.3 </w:t>
      </w:r>
      <w:r w:rsidR="00220F4C" w:rsidRPr="007F2DD2">
        <w:rPr>
          <w:rStyle w:val="Titre2Car"/>
          <w:rFonts w:cs="Arial"/>
        </w:rPr>
        <w:t>R</w:t>
      </w:r>
      <w:r w:rsidR="005D1AB0" w:rsidRPr="007F2DD2">
        <w:rPr>
          <w:rStyle w:val="Titre2Car"/>
          <w:rFonts w:cs="Arial"/>
        </w:rPr>
        <w:t>éception</w:t>
      </w:r>
      <w:r w:rsidRPr="007F2DD2">
        <w:rPr>
          <w:rStyle w:val="Titre2Car"/>
          <w:rFonts w:cs="Arial"/>
        </w:rPr>
        <w:t xml:space="preserve"> des ouvrages</w:t>
      </w:r>
      <w:bookmarkEnd w:id="58"/>
      <w:r w:rsidRPr="007F2DD2">
        <w:rPr>
          <w:rStyle w:val="Titre2Car"/>
          <w:rFonts w:cs="Arial"/>
        </w:rPr>
        <w:t xml:space="preserve"> </w:t>
      </w:r>
    </w:p>
    <w:p w14:paraId="5FE474AB" w14:textId="77777777" w:rsidR="007F2DD2" w:rsidRPr="007F2DD2" w:rsidRDefault="007F2DD2" w:rsidP="007F2DD2">
      <w:pPr>
        <w:rPr>
          <w:rStyle w:val="Titre2Car"/>
          <w:rFonts w:cs="Arial"/>
        </w:rPr>
      </w:pPr>
    </w:p>
    <w:p w14:paraId="120D3D04" w14:textId="77777777" w:rsidR="00AC6FB9" w:rsidRDefault="00AC6FB9" w:rsidP="004E499E">
      <w:pPr>
        <w:spacing w:after="0"/>
        <w:rPr>
          <w:rFonts w:cs="Arial"/>
        </w:rPr>
      </w:pPr>
      <w:r w:rsidRPr="00561494">
        <w:rPr>
          <w:rFonts w:cs="Arial"/>
        </w:rPr>
        <w:t>La réception est prononcée contradictoirement par procès-verbal, avec ou sans réserves.</w:t>
      </w:r>
    </w:p>
    <w:p w14:paraId="54BF8FB1" w14:textId="77777777" w:rsidR="007E087A" w:rsidRDefault="007E087A" w:rsidP="004E499E">
      <w:pPr>
        <w:spacing w:after="0"/>
        <w:rPr>
          <w:rFonts w:cs="Arial"/>
        </w:rPr>
      </w:pPr>
    </w:p>
    <w:p w14:paraId="7877DF4C" w14:textId="05FF76F2" w:rsidR="007E087A" w:rsidRPr="007E087A" w:rsidRDefault="007E087A" w:rsidP="004E499E">
      <w:pPr>
        <w:spacing w:after="0"/>
        <w:rPr>
          <w:rFonts w:cs="Arial"/>
          <w:b/>
          <w:bCs/>
          <w:u w:val="single"/>
        </w:rPr>
      </w:pPr>
      <w:r w:rsidRPr="007E087A">
        <w:rPr>
          <w:rFonts w:cs="Arial"/>
          <w:b/>
          <w:bCs/>
          <w:u w:val="single"/>
        </w:rPr>
        <w:t xml:space="preserve">Toutefois, pour toute intervention dont le montant </w:t>
      </w:r>
      <w:r>
        <w:rPr>
          <w:rFonts w:cs="Arial"/>
          <w:b/>
          <w:bCs/>
          <w:u w:val="single"/>
        </w:rPr>
        <w:t xml:space="preserve">total </w:t>
      </w:r>
      <w:r w:rsidRPr="007E087A">
        <w:rPr>
          <w:rFonts w:cs="Arial"/>
          <w:b/>
          <w:bCs/>
          <w:u w:val="single"/>
        </w:rPr>
        <w:t xml:space="preserve">hors taxes dépasse le montant de 500€, le Maître d’Ouvrage exigera un reportage photographique </w:t>
      </w:r>
      <w:r>
        <w:rPr>
          <w:rFonts w:cs="Arial"/>
          <w:b/>
          <w:bCs/>
          <w:u w:val="single"/>
        </w:rPr>
        <w:t>documentant l’</w:t>
      </w:r>
      <w:r w:rsidRPr="007E087A">
        <w:rPr>
          <w:rFonts w:cs="Arial"/>
          <w:b/>
          <w:bCs/>
          <w:u w:val="single"/>
        </w:rPr>
        <w:t>avant et après intervention.</w:t>
      </w:r>
    </w:p>
    <w:p w14:paraId="4F52E510" w14:textId="2A8A2DD6" w:rsidR="00220F4C" w:rsidRDefault="00400BF5" w:rsidP="007F2DD2">
      <w:pPr>
        <w:spacing w:after="0"/>
        <w:rPr>
          <w:rStyle w:val="Titre2Car"/>
          <w:rFonts w:cs="Arial"/>
        </w:rPr>
      </w:pPr>
      <w:r w:rsidRPr="00561494">
        <w:rPr>
          <w:rFonts w:cs="Arial"/>
        </w:rPr>
        <w:br/>
      </w:r>
      <w:bookmarkStart w:id="59" w:name="_Toc210653520"/>
      <w:r w:rsidRPr="007F2DD2">
        <w:rPr>
          <w:rStyle w:val="Titre2Car"/>
          <w:rFonts w:cs="Arial"/>
        </w:rPr>
        <w:t xml:space="preserve">4.4 </w:t>
      </w:r>
      <w:r w:rsidR="00220F4C" w:rsidRPr="007F2DD2">
        <w:rPr>
          <w:rStyle w:val="Titre2Car"/>
          <w:rFonts w:cs="Arial"/>
        </w:rPr>
        <w:t>R</w:t>
      </w:r>
      <w:r w:rsidR="005D1AB0" w:rsidRPr="007F2DD2">
        <w:rPr>
          <w:rStyle w:val="Titre2Car"/>
          <w:rFonts w:cs="Arial"/>
        </w:rPr>
        <w:t>éfactions</w:t>
      </w:r>
      <w:r w:rsidRPr="007F2DD2">
        <w:rPr>
          <w:rStyle w:val="Titre2Car"/>
          <w:rFonts w:cs="Arial"/>
        </w:rPr>
        <w:t xml:space="preserve"> pour imperfections</w:t>
      </w:r>
      <w:bookmarkEnd w:id="59"/>
      <w:r w:rsidRPr="007F2DD2">
        <w:rPr>
          <w:rStyle w:val="Titre2Car"/>
          <w:rFonts w:cs="Arial"/>
        </w:rPr>
        <w:t xml:space="preserve"> </w:t>
      </w:r>
    </w:p>
    <w:p w14:paraId="4EFDAC50" w14:textId="77777777" w:rsidR="00EE493E" w:rsidRPr="007F2DD2" w:rsidRDefault="00EE493E" w:rsidP="00EE493E">
      <w:pPr>
        <w:rPr>
          <w:rStyle w:val="Titre2Car"/>
          <w:rFonts w:cs="Arial"/>
        </w:rPr>
      </w:pPr>
    </w:p>
    <w:p w14:paraId="288A98F6" w14:textId="34B03880" w:rsidR="00C97F0B" w:rsidRDefault="00AC6FB9" w:rsidP="007F2DD2">
      <w:pPr>
        <w:spacing w:after="0"/>
        <w:rPr>
          <w:rFonts w:cs="Arial"/>
        </w:rPr>
      </w:pPr>
      <w:r w:rsidRPr="00561494">
        <w:rPr>
          <w:rFonts w:cs="Arial"/>
        </w:rPr>
        <w:t>En cas de malfaçons non réparées, le maître d’ouvrage pourra appliquer des réfactions financières proportionnées.</w:t>
      </w:r>
    </w:p>
    <w:p w14:paraId="0B894D50" w14:textId="32EC266B" w:rsidR="00220F4C" w:rsidRDefault="00400BF5" w:rsidP="007F2DD2">
      <w:pPr>
        <w:spacing w:after="0"/>
        <w:rPr>
          <w:rStyle w:val="Titre2Car"/>
          <w:rFonts w:cs="Arial"/>
        </w:rPr>
      </w:pPr>
      <w:r w:rsidRPr="00561494">
        <w:rPr>
          <w:rFonts w:cs="Arial"/>
        </w:rPr>
        <w:br/>
      </w:r>
      <w:bookmarkStart w:id="60" w:name="_Toc210653521"/>
      <w:r w:rsidRPr="007F2DD2">
        <w:rPr>
          <w:rStyle w:val="Titre2Car"/>
          <w:rFonts w:cs="Arial"/>
        </w:rPr>
        <w:t xml:space="preserve">4.5 </w:t>
      </w:r>
      <w:r w:rsidR="00220F4C" w:rsidRPr="007F2DD2">
        <w:rPr>
          <w:rStyle w:val="Titre2Car"/>
          <w:rFonts w:cs="Arial"/>
        </w:rPr>
        <w:t>A</w:t>
      </w:r>
      <w:r w:rsidRPr="007F2DD2">
        <w:rPr>
          <w:rStyle w:val="Titre2Car"/>
          <w:rFonts w:cs="Arial"/>
        </w:rPr>
        <w:t>rbitrage</w:t>
      </w:r>
      <w:bookmarkEnd w:id="60"/>
      <w:r w:rsidRPr="007F2DD2">
        <w:rPr>
          <w:rStyle w:val="Titre2Car"/>
          <w:rFonts w:cs="Arial"/>
        </w:rPr>
        <w:t xml:space="preserve"> </w:t>
      </w:r>
    </w:p>
    <w:p w14:paraId="6DCC89B0" w14:textId="77777777" w:rsidR="007F2DD2" w:rsidRPr="007F2DD2" w:rsidRDefault="007F2DD2" w:rsidP="007F2DD2">
      <w:pPr>
        <w:rPr>
          <w:rStyle w:val="Titre2Car"/>
          <w:rFonts w:cs="Arial"/>
        </w:rPr>
      </w:pPr>
    </w:p>
    <w:p w14:paraId="75D1C496" w14:textId="6D12D164" w:rsidR="00D00E92" w:rsidRDefault="00AC6FB9" w:rsidP="00D00E92">
      <w:pPr>
        <w:spacing w:after="0"/>
        <w:rPr>
          <w:rFonts w:cs="Arial"/>
        </w:rPr>
      </w:pPr>
      <w:r w:rsidRPr="00561494">
        <w:rPr>
          <w:rFonts w:cs="Arial"/>
        </w:rPr>
        <w:t>Tout différend est d’abord examiné à l’amiable par le représentant du maître d’ouvrage. À défaut, il relève de la juridiction administrative compétente.</w:t>
      </w:r>
    </w:p>
    <w:p w14:paraId="2751AFAD" w14:textId="18D9B765" w:rsidR="007F2DD2" w:rsidRDefault="00400BF5" w:rsidP="007F2DD2">
      <w:pPr>
        <w:spacing w:after="0"/>
        <w:jc w:val="left"/>
        <w:rPr>
          <w:rStyle w:val="Titre1Car"/>
          <w:rFonts w:cs="Arial"/>
        </w:rPr>
      </w:pPr>
      <w:r w:rsidRPr="00561494">
        <w:rPr>
          <w:rFonts w:cs="Arial"/>
        </w:rPr>
        <w:lastRenderedPageBreak/>
        <w:br/>
      </w:r>
      <w:bookmarkStart w:id="61" w:name="_Toc210653522"/>
      <w:r w:rsidRPr="00561494">
        <w:rPr>
          <w:rStyle w:val="Titre1Car"/>
          <w:rFonts w:cs="Arial"/>
        </w:rPr>
        <w:t>5. Etablissements des comptes</w:t>
      </w:r>
      <w:bookmarkEnd w:id="61"/>
    </w:p>
    <w:p w14:paraId="77CB688C" w14:textId="77777777" w:rsidR="007F2DD2" w:rsidRDefault="007F2DD2" w:rsidP="007F2DD2">
      <w:pPr>
        <w:spacing w:after="0"/>
        <w:jc w:val="left"/>
        <w:rPr>
          <w:rStyle w:val="Titre1Car"/>
          <w:rFonts w:cs="Arial"/>
        </w:rPr>
      </w:pPr>
    </w:p>
    <w:p w14:paraId="755F830E" w14:textId="03CD5891" w:rsidR="00220F4C" w:rsidRDefault="00400BF5" w:rsidP="007F2DD2">
      <w:pPr>
        <w:spacing w:after="0"/>
        <w:rPr>
          <w:rStyle w:val="Titre2Car"/>
          <w:rFonts w:cs="Arial"/>
        </w:rPr>
      </w:pPr>
      <w:bookmarkStart w:id="62" w:name="_Toc210653523"/>
      <w:r w:rsidRPr="007F2DD2">
        <w:rPr>
          <w:rStyle w:val="Titre2Car"/>
          <w:rFonts w:cs="Arial"/>
        </w:rPr>
        <w:t xml:space="preserve">5.1 </w:t>
      </w:r>
      <w:r w:rsidR="00220F4C" w:rsidRPr="007F2DD2">
        <w:rPr>
          <w:rStyle w:val="Titre2Car"/>
          <w:rFonts w:cs="Arial"/>
        </w:rPr>
        <w:t>R</w:t>
      </w:r>
      <w:r w:rsidR="005D1AB0" w:rsidRPr="007F2DD2">
        <w:rPr>
          <w:rStyle w:val="Titre2Car"/>
          <w:rFonts w:cs="Arial"/>
        </w:rPr>
        <w:t>èglement</w:t>
      </w:r>
      <w:r w:rsidRPr="007F2DD2">
        <w:rPr>
          <w:rStyle w:val="Titre2Car"/>
          <w:rFonts w:cs="Arial"/>
        </w:rPr>
        <w:t xml:space="preserve"> des travaux</w:t>
      </w:r>
      <w:bookmarkEnd w:id="62"/>
      <w:r w:rsidRPr="007F2DD2">
        <w:rPr>
          <w:rStyle w:val="Titre2Car"/>
          <w:rFonts w:cs="Arial"/>
        </w:rPr>
        <w:t xml:space="preserve"> </w:t>
      </w:r>
    </w:p>
    <w:p w14:paraId="7168D861" w14:textId="77777777" w:rsidR="007F2DD2" w:rsidRPr="007F2DD2" w:rsidRDefault="007F2DD2" w:rsidP="00D650CD">
      <w:pPr>
        <w:rPr>
          <w:rStyle w:val="Titre2Car"/>
          <w:rFonts w:cs="Arial"/>
        </w:rPr>
      </w:pPr>
    </w:p>
    <w:p w14:paraId="6B47C343" w14:textId="03CF678E" w:rsidR="001618C7" w:rsidRDefault="001618C7" w:rsidP="00D650CD">
      <w:pPr>
        <w:spacing w:after="0"/>
        <w:rPr>
          <w:rFonts w:cs="Arial"/>
        </w:rPr>
      </w:pPr>
      <w:r w:rsidRPr="001618C7">
        <w:rPr>
          <w:rFonts w:cs="Arial"/>
        </w:rPr>
        <w:t xml:space="preserve">Le titulaire devra transmettre une facture mensuelle détaillée correspondant aux prestations réalisées au cours du mois écoulé, au plus tard le </w:t>
      </w:r>
      <w:r>
        <w:rPr>
          <w:rFonts w:cs="Arial"/>
        </w:rPr>
        <w:t xml:space="preserve">05 </w:t>
      </w:r>
      <w:r w:rsidRPr="001618C7">
        <w:rPr>
          <w:rFonts w:cs="Arial"/>
        </w:rPr>
        <w:t>du mois suivant.</w:t>
      </w:r>
    </w:p>
    <w:p w14:paraId="2E753FB5" w14:textId="77777777" w:rsidR="00D650CD" w:rsidRDefault="00D650CD" w:rsidP="00D650CD">
      <w:pPr>
        <w:spacing w:after="0"/>
        <w:rPr>
          <w:rFonts w:cs="Arial"/>
        </w:rPr>
      </w:pPr>
    </w:p>
    <w:p w14:paraId="6FB54178" w14:textId="536BD3E4" w:rsidR="00D650CD" w:rsidRDefault="00D650CD" w:rsidP="00D650CD">
      <w:pPr>
        <w:spacing w:after="0"/>
        <w:rPr>
          <w:rFonts w:cs="Arial"/>
        </w:rPr>
      </w:pPr>
      <w:r w:rsidRPr="00D650CD">
        <w:rPr>
          <w:rFonts w:cs="Arial"/>
        </w:rPr>
        <w:t>Les factures seront établies mensuellement et distinctement pour chaque résidence concernée, de manière à permettre le suivi budgétaire, la ventilation comptable par immeuble, ainsi que la répartition et la récupération des charges récupérables auprès des locataires conformément aux dispositions du décret n°87-713 du 26 août 1987 pris pour l’application de l’article 23 de la loi n°89-462 du 6 juillet 1989</w:t>
      </w:r>
      <w:r>
        <w:rPr>
          <w:rFonts w:cs="Arial"/>
        </w:rPr>
        <w:t>.</w:t>
      </w:r>
    </w:p>
    <w:p w14:paraId="101D90E6" w14:textId="77777777" w:rsidR="001618C7" w:rsidRDefault="001618C7" w:rsidP="00D650CD">
      <w:pPr>
        <w:spacing w:after="0"/>
        <w:rPr>
          <w:rFonts w:cs="Arial"/>
        </w:rPr>
      </w:pPr>
    </w:p>
    <w:p w14:paraId="137B4FB6" w14:textId="3B1AD9AD" w:rsidR="00172ED9" w:rsidRDefault="008B4FA2" w:rsidP="00D650CD">
      <w:pPr>
        <w:spacing w:after="0"/>
        <w:rPr>
          <w:rFonts w:cs="Arial"/>
          <w:b/>
          <w:bCs/>
        </w:rPr>
      </w:pPr>
      <w:r w:rsidRPr="008B4FA2">
        <w:rPr>
          <w:rFonts w:cs="Arial"/>
        </w:rPr>
        <w:t xml:space="preserve">Les règlements sont effectués par virement dans le délai global de paiement fixé par la réglementation en vigueur : </w:t>
      </w:r>
      <w:r w:rsidRPr="008B4FA2">
        <w:rPr>
          <w:rFonts w:cs="Arial"/>
          <w:b/>
          <w:bCs/>
        </w:rPr>
        <w:t>30 jours à partir de la date de réception de la facture</w:t>
      </w:r>
      <w:r w:rsidR="00172ED9">
        <w:rPr>
          <w:rFonts w:cs="Arial"/>
          <w:b/>
          <w:bCs/>
        </w:rPr>
        <w:t>.</w:t>
      </w:r>
    </w:p>
    <w:p w14:paraId="7FF6613D" w14:textId="11E9EC4A" w:rsidR="00220F4C" w:rsidRDefault="00400BF5" w:rsidP="007F2DD2">
      <w:pPr>
        <w:spacing w:after="0"/>
        <w:rPr>
          <w:rStyle w:val="Titre2Car"/>
          <w:rFonts w:cs="Arial"/>
        </w:rPr>
      </w:pPr>
      <w:r w:rsidRPr="00561494">
        <w:rPr>
          <w:rFonts w:cs="Arial"/>
        </w:rPr>
        <w:br/>
      </w:r>
      <w:bookmarkStart w:id="63" w:name="_Toc210653524"/>
      <w:r w:rsidRPr="007F2DD2">
        <w:rPr>
          <w:rStyle w:val="Titre2Car"/>
          <w:rFonts w:cs="Arial"/>
        </w:rPr>
        <w:t xml:space="preserve">5.2 </w:t>
      </w:r>
      <w:r w:rsidR="00220F4C" w:rsidRPr="007F2DD2">
        <w:rPr>
          <w:rStyle w:val="Titre2Car"/>
          <w:rFonts w:cs="Arial"/>
        </w:rPr>
        <w:t>P</w:t>
      </w:r>
      <w:r w:rsidRPr="007F2DD2">
        <w:rPr>
          <w:rStyle w:val="Titre2Car"/>
          <w:rFonts w:cs="Arial"/>
        </w:rPr>
        <w:t>aiement des cotraitants et des sous-traitants</w:t>
      </w:r>
      <w:bookmarkEnd w:id="63"/>
      <w:r w:rsidRPr="007F2DD2">
        <w:rPr>
          <w:rStyle w:val="Titre2Car"/>
          <w:rFonts w:cs="Arial"/>
        </w:rPr>
        <w:t xml:space="preserve"> </w:t>
      </w:r>
    </w:p>
    <w:p w14:paraId="2423E5F7" w14:textId="77777777" w:rsidR="007F2DD2" w:rsidRPr="007F2DD2" w:rsidRDefault="007F2DD2" w:rsidP="007F2DD2">
      <w:pPr>
        <w:rPr>
          <w:rStyle w:val="Titre2Car"/>
          <w:rFonts w:cs="Arial"/>
        </w:rPr>
      </w:pPr>
    </w:p>
    <w:p w14:paraId="4DB7B69B" w14:textId="77777777" w:rsidR="00561494" w:rsidRDefault="00AC6FB9" w:rsidP="003803BB">
      <w:pPr>
        <w:spacing w:after="0"/>
        <w:rPr>
          <w:rFonts w:cs="Arial"/>
        </w:rPr>
      </w:pPr>
      <w:r w:rsidRPr="00561494">
        <w:rPr>
          <w:rFonts w:cs="Arial"/>
        </w:rPr>
        <w:t>Les paiements directs sont effectués conformément à la loi du 31 décembre 1975 sur la sous-traitance.</w:t>
      </w:r>
    </w:p>
    <w:p w14:paraId="127B2130" w14:textId="7756884C" w:rsidR="00220F4C" w:rsidRDefault="00400BF5" w:rsidP="003803BB">
      <w:pPr>
        <w:spacing w:after="0"/>
        <w:rPr>
          <w:rStyle w:val="Titre2Car"/>
          <w:rFonts w:cs="Arial"/>
        </w:rPr>
      </w:pPr>
      <w:r w:rsidRPr="00561494">
        <w:rPr>
          <w:rFonts w:cs="Arial"/>
        </w:rPr>
        <w:br/>
      </w:r>
      <w:bookmarkStart w:id="64" w:name="_Toc210653525"/>
      <w:r w:rsidRPr="007F2DD2">
        <w:rPr>
          <w:rStyle w:val="Titre2Car"/>
          <w:rFonts w:cs="Arial"/>
        </w:rPr>
        <w:t xml:space="preserve">5.3 </w:t>
      </w:r>
      <w:r w:rsidR="00220F4C" w:rsidRPr="007F2DD2">
        <w:rPr>
          <w:rStyle w:val="Titre2Car"/>
          <w:rFonts w:cs="Arial"/>
        </w:rPr>
        <w:t>P</w:t>
      </w:r>
      <w:r w:rsidRPr="007F2DD2">
        <w:rPr>
          <w:rStyle w:val="Titre2Car"/>
          <w:rFonts w:cs="Arial"/>
        </w:rPr>
        <w:t>rix unitaires</w:t>
      </w:r>
      <w:bookmarkEnd w:id="64"/>
      <w:r w:rsidRPr="007F2DD2">
        <w:rPr>
          <w:rStyle w:val="Titre2Car"/>
          <w:rFonts w:cs="Arial"/>
        </w:rPr>
        <w:t xml:space="preserve"> </w:t>
      </w:r>
    </w:p>
    <w:p w14:paraId="5B41496D" w14:textId="77777777" w:rsidR="007F2DD2" w:rsidRPr="007F2DD2" w:rsidRDefault="007F2DD2" w:rsidP="007F2DD2">
      <w:pPr>
        <w:rPr>
          <w:rStyle w:val="Titre2Car"/>
          <w:rFonts w:cs="Arial"/>
        </w:rPr>
      </w:pPr>
    </w:p>
    <w:p w14:paraId="4E753B94" w14:textId="55A2C07D" w:rsidR="003803BB" w:rsidRPr="00561494" w:rsidRDefault="003803BB" w:rsidP="00561494">
      <w:pPr>
        <w:rPr>
          <w:rFonts w:cs="Arial"/>
          <w:b/>
          <w:bCs/>
        </w:rPr>
      </w:pPr>
      <w:r w:rsidRPr="00561494">
        <w:rPr>
          <w:rFonts w:cs="Arial"/>
        </w:rPr>
        <w:t>Les prestations sont réglées exclusivement sur la base des prix unitaires du BPU appliqués aux quantités réellement exécutées.</w:t>
      </w:r>
    </w:p>
    <w:p w14:paraId="6E29213B" w14:textId="5868FB15" w:rsidR="00220F4C" w:rsidRDefault="00400BF5" w:rsidP="007F2DD2">
      <w:pPr>
        <w:spacing w:after="0"/>
        <w:rPr>
          <w:rStyle w:val="Titre2Car"/>
          <w:rFonts w:cs="Arial"/>
        </w:rPr>
      </w:pPr>
      <w:r w:rsidRPr="00561494">
        <w:rPr>
          <w:rFonts w:cs="Arial"/>
        </w:rPr>
        <w:br/>
      </w:r>
      <w:bookmarkStart w:id="65" w:name="_Toc210653526"/>
      <w:r w:rsidRPr="007F2DD2">
        <w:rPr>
          <w:rStyle w:val="Titre2Car"/>
          <w:rFonts w:cs="Arial"/>
        </w:rPr>
        <w:t xml:space="preserve">5.4 </w:t>
      </w:r>
      <w:r w:rsidR="00220F4C" w:rsidRPr="007F2DD2">
        <w:rPr>
          <w:rStyle w:val="Titre2Car"/>
          <w:rFonts w:cs="Arial"/>
        </w:rPr>
        <w:t>R</w:t>
      </w:r>
      <w:r w:rsidR="005D1AB0" w:rsidRPr="007F2DD2">
        <w:rPr>
          <w:rStyle w:val="Titre2Car"/>
          <w:rFonts w:cs="Arial"/>
        </w:rPr>
        <w:t>ésiliation</w:t>
      </w:r>
      <w:r w:rsidRPr="007F2DD2">
        <w:rPr>
          <w:rStyle w:val="Titre2Car"/>
          <w:rFonts w:cs="Arial"/>
        </w:rPr>
        <w:t xml:space="preserve"> de plein droit</w:t>
      </w:r>
      <w:bookmarkEnd w:id="65"/>
      <w:r w:rsidRPr="007F2DD2">
        <w:rPr>
          <w:rStyle w:val="Titre2Car"/>
          <w:rFonts w:cs="Arial"/>
        </w:rPr>
        <w:t xml:space="preserve"> </w:t>
      </w:r>
    </w:p>
    <w:p w14:paraId="420E1350" w14:textId="77777777" w:rsidR="007F2DD2" w:rsidRPr="007F2DD2" w:rsidRDefault="007F2DD2" w:rsidP="007F2DD2">
      <w:pPr>
        <w:rPr>
          <w:rStyle w:val="Titre2Car"/>
          <w:rFonts w:cs="Arial"/>
        </w:rPr>
      </w:pPr>
    </w:p>
    <w:p w14:paraId="0A1F3E2A" w14:textId="0F041597" w:rsidR="00AC6FB9" w:rsidRPr="00561494" w:rsidRDefault="00AC6FB9" w:rsidP="004E499E">
      <w:pPr>
        <w:spacing w:after="0"/>
        <w:rPr>
          <w:rFonts w:cs="Arial"/>
        </w:rPr>
      </w:pPr>
      <w:r w:rsidRPr="00561494">
        <w:rPr>
          <w:rFonts w:cs="Arial"/>
        </w:rPr>
        <w:t>Le marché peut être résilié de plein droit en cas de manquement grave du titulaire (retards répétés, défaut de sécurité)</w:t>
      </w:r>
      <w:r w:rsidR="003C6D66">
        <w:rPr>
          <w:rFonts w:cs="Arial"/>
        </w:rPr>
        <w:t xml:space="preserve"> par lettre recommandée avec accusé de réception (LRAR).</w:t>
      </w:r>
    </w:p>
    <w:p w14:paraId="267EB2D0" w14:textId="42D367EC" w:rsidR="00220F4C" w:rsidRDefault="00400BF5" w:rsidP="007F2DD2">
      <w:pPr>
        <w:spacing w:after="0"/>
        <w:rPr>
          <w:rStyle w:val="Titre2Car"/>
          <w:rFonts w:cs="Arial"/>
        </w:rPr>
      </w:pPr>
      <w:r w:rsidRPr="00561494">
        <w:rPr>
          <w:rFonts w:cs="Arial"/>
        </w:rPr>
        <w:br/>
      </w:r>
      <w:bookmarkStart w:id="66" w:name="_Toc210653527"/>
      <w:r w:rsidRPr="007F2DD2">
        <w:rPr>
          <w:rStyle w:val="Titre2Car"/>
          <w:rFonts w:cs="Arial"/>
        </w:rPr>
        <w:t xml:space="preserve">5.5 </w:t>
      </w:r>
      <w:r w:rsidR="00220F4C" w:rsidRPr="007F2DD2">
        <w:rPr>
          <w:rStyle w:val="Titre2Car"/>
          <w:rFonts w:cs="Arial"/>
        </w:rPr>
        <w:t>C</w:t>
      </w:r>
      <w:r w:rsidR="005D1AB0" w:rsidRPr="007F2DD2">
        <w:rPr>
          <w:rStyle w:val="Titre2Car"/>
          <w:rFonts w:cs="Arial"/>
        </w:rPr>
        <w:t>onséquences</w:t>
      </w:r>
      <w:r w:rsidRPr="007F2DD2">
        <w:rPr>
          <w:rStyle w:val="Titre2Car"/>
          <w:rFonts w:cs="Arial"/>
        </w:rPr>
        <w:t xml:space="preserve"> de la </w:t>
      </w:r>
      <w:r w:rsidR="005D1AB0" w:rsidRPr="007F2DD2">
        <w:rPr>
          <w:rStyle w:val="Titre2Car"/>
          <w:rFonts w:cs="Arial"/>
        </w:rPr>
        <w:t>résiliation</w:t>
      </w:r>
      <w:bookmarkEnd w:id="66"/>
      <w:r w:rsidRPr="007F2DD2">
        <w:rPr>
          <w:rStyle w:val="Titre2Car"/>
          <w:rFonts w:cs="Arial"/>
        </w:rPr>
        <w:t xml:space="preserve"> </w:t>
      </w:r>
    </w:p>
    <w:p w14:paraId="67BB1DF9" w14:textId="77777777" w:rsidR="007F2DD2" w:rsidRPr="007F2DD2" w:rsidRDefault="007F2DD2" w:rsidP="007F2DD2">
      <w:pPr>
        <w:rPr>
          <w:rStyle w:val="Titre2Car"/>
          <w:rFonts w:cs="Arial"/>
        </w:rPr>
      </w:pPr>
    </w:p>
    <w:p w14:paraId="7BA88351" w14:textId="177954E4" w:rsidR="002401CE" w:rsidRDefault="004E499E" w:rsidP="007F2DD2">
      <w:pPr>
        <w:spacing w:after="0"/>
        <w:rPr>
          <w:rFonts w:cs="Arial"/>
        </w:rPr>
      </w:pPr>
      <w:r w:rsidRPr="00561494">
        <w:rPr>
          <w:rFonts w:cs="Arial"/>
        </w:rPr>
        <w:t>En cas de résiliation aux torts de l’entreprise, les travaux seront exécutés aux frais et risques du titulaire.</w:t>
      </w:r>
    </w:p>
    <w:p w14:paraId="134039A7" w14:textId="74585457" w:rsidR="00220F4C" w:rsidRDefault="00400BF5" w:rsidP="007F2DD2">
      <w:pPr>
        <w:spacing w:after="0"/>
        <w:rPr>
          <w:rStyle w:val="Titre2Car"/>
          <w:rFonts w:cs="Arial"/>
        </w:rPr>
      </w:pPr>
      <w:r w:rsidRPr="00561494">
        <w:rPr>
          <w:rFonts w:cs="Arial"/>
        </w:rPr>
        <w:lastRenderedPageBreak/>
        <w:br/>
      </w:r>
      <w:bookmarkStart w:id="67" w:name="_Toc210653528"/>
      <w:r w:rsidRPr="007F2DD2">
        <w:rPr>
          <w:rStyle w:val="Titre2Car"/>
          <w:rFonts w:cs="Arial"/>
        </w:rPr>
        <w:t xml:space="preserve">5.6 </w:t>
      </w:r>
      <w:r w:rsidR="00220F4C" w:rsidRPr="007F2DD2">
        <w:rPr>
          <w:rStyle w:val="Titre2Car"/>
          <w:rFonts w:cs="Arial"/>
        </w:rPr>
        <w:t>N</w:t>
      </w:r>
      <w:r w:rsidRPr="007F2DD2">
        <w:rPr>
          <w:rStyle w:val="Titre2Car"/>
          <w:rFonts w:cs="Arial"/>
        </w:rPr>
        <w:t>antissement du march</w:t>
      </w:r>
      <w:r w:rsidR="005D1AB0" w:rsidRPr="007F2DD2">
        <w:rPr>
          <w:rStyle w:val="Titre2Car"/>
          <w:rFonts w:cs="Arial"/>
        </w:rPr>
        <w:t>é</w:t>
      </w:r>
      <w:bookmarkEnd w:id="67"/>
      <w:r w:rsidRPr="007F2DD2">
        <w:rPr>
          <w:rStyle w:val="Titre2Car"/>
          <w:rFonts w:cs="Arial"/>
        </w:rPr>
        <w:t xml:space="preserve"> </w:t>
      </w:r>
    </w:p>
    <w:p w14:paraId="1F9B3D8A" w14:textId="77777777" w:rsidR="007F2DD2" w:rsidRPr="007F2DD2" w:rsidRDefault="007F2DD2" w:rsidP="007F2DD2">
      <w:pPr>
        <w:rPr>
          <w:rStyle w:val="Titre2Car"/>
          <w:rFonts w:cs="Arial"/>
        </w:rPr>
      </w:pPr>
    </w:p>
    <w:p w14:paraId="29CD4430" w14:textId="0CDBBDA5" w:rsidR="007F2DD2" w:rsidRDefault="004E499E" w:rsidP="0046494C">
      <w:pPr>
        <w:spacing w:after="0"/>
        <w:rPr>
          <w:rFonts w:cs="Arial"/>
        </w:rPr>
      </w:pPr>
      <w:r w:rsidRPr="00561494">
        <w:rPr>
          <w:rFonts w:cs="Arial"/>
        </w:rPr>
        <w:t>Le marché est nantissable conformément aux articles L.2191-1 et suivants du Code de la commande publique.</w:t>
      </w:r>
    </w:p>
    <w:p w14:paraId="7766BE8B" w14:textId="77777777" w:rsidR="008F5F8F" w:rsidRDefault="008F5F8F" w:rsidP="0046494C">
      <w:pPr>
        <w:spacing w:after="0"/>
        <w:rPr>
          <w:rFonts w:cs="Arial"/>
        </w:rPr>
      </w:pPr>
    </w:p>
    <w:p w14:paraId="5573B273" w14:textId="77777777" w:rsidR="008F5F8F" w:rsidRDefault="008F5F8F" w:rsidP="0046494C">
      <w:pPr>
        <w:spacing w:after="0"/>
        <w:rPr>
          <w:rFonts w:cs="Arial"/>
        </w:rPr>
      </w:pPr>
    </w:p>
    <w:p w14:paraId="132C5015" w14:textId="0112BE7E" w:rsidR="00481C75" w:rsidRDefault="00400BF5" w:rsidP="0046494C">
      <w:pPr>
        <w:spacing w:after="0"/>
        <w:rPr>
          <w:rStyle w:val="Titre1Car"/>
          <w:rFonts w:cs="Arial"/>
        </w:rPr>
      </w:pPr>
      <w:bookmarkStart w:id="68" w:name="_Toc210653529"/>
      <w:r w:rsidRPr="00561494">
        <w:rPr>
          <w:rStyle w:val="Titre1Car"/>
          <w:rFonts w:cs="Arial"/>
        </w:rPr>
        <w:t xml:space="preserve">6. </w:t>
      </w:r>
      <w:r w:rsidR="005D1AB0" w:rsidRPr="00561494">
        <w:rPr>
          <w:rStyle w:val="Titre1Car"/>
          <w:rFonts w:cs="Arial"/>
        </w:rPr>
        <w:t>Dérogations</w:t>
      </w:r>
      <w:r w:rsidRPr="00561494">
        <w:rPr>
          <w:rStyle w:val="Titre1Car"/>
          <w:rFonts w:cs="Arial"/>
        </w:rPr>
        <w:t xml:space="preserve"> aux documents </w:t>
      </w:r>
      <w:r w:rsidR="005D1AB0" w:rsidRPr="00561494">
        <w:rPr>
          <w:rStyle w:val="Titre1Car"/>
          <w:rFonts w:cs="Arial"/>
        </w:rPr>
        <w:t>généraux</w:t>
      </w:r>
      <w:bookmarkEnd w:id="68"/>
      <w:r w:rsidRPr="00561494">
        <w:rPr>
          <w:rStyle w:val="Titre1Car"/>
          <w:rFonts w:cs="Arial"/>
        </w:rPr>
        <w:t xml:space="preserve"> </w:t>
      </w:r>
    </w:p>
    <w:p w14:paraId="28A31EDD" w14:textId="77777777" w:rsidR="007F2DD2" w:rsidRPr="00561494" w:rsidRDefault="007F2DD2" w:rsidP="0046494C">
      <w:pPr>
        <w:spacing w:after="0"/>
        <w:rPr>
          <w:rStyle w:val="Titre1Car"/>
          <w:rFonts w:cs="Arial"/>
        </w:rPr>
      </w:pPr>
    </w:p>
    <w:p w14:paraId="5CF8A016" w14:textId="51EDAFEC" w:rsidR="004E499E" w:rsidRPr="00561494" w:rsidRDefault="004E499E" w:rsidP="004E499E">
      <w:pPr>
        <w:spacing w:after="0"/>
        <w:rPr>
          <w:rFonts w:cs="Arial"/>
        </w:rPr>
      </w:pPr>
      <w:r w:rsidRPr="00561494">
        <w:rPr>
          <w:rFonts w:cs="Arial"/>
        </w:rPr>
        <w:t xml:space="preserve">Le présent CCAP complète et déroge, le cas échéant, au </w:t>
      </w:r>
      <w:r w:rsidRPr="00561494">
        <w:rPr>
          <w:rFonts w:cs="Arial"/>
          <w:b/>
          <w:bCs/>
        </w:rPr>
        <w:t>CCAG-Travaux</w:t>
      </w:r>
      <w:r w:rsidRPr="00561494">
        <w:rPr>
          <w:rFonts w:cs="Arial"/>
        </w:rPr>
        <w:t>. En cas de divergence, les dispositions spécifiques ci-dessus prévalent.</w:t>
      </w:r>
    </w:p>
    <w:p w14:paraId="1A0E9CBD" w14:textId="77777777" w:rsidR="006C4826" w:rsidRPr="00561494" w:rsidRDefault="006C4826" w:rsidP="004E499E">
      <w:pPr>
        <w:spacing w:after="0"/>
        <w:rPr>
          <w:rFonts w:cs="Arial"/>
        </w:rPr>
      </w:pPr>
    </w:p>
    <w:sectPr w:rsidR="006C4826" w:rsidRPr="00561494" w:rsidSect="0039577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36E7D" w14:textId="77777777" w:rsidR="00734F05" w:rsidRDefault="00734F05" w:rsidP="00DD721B">
      <w:pPr>
        <w:spacing w:after="0" w:line="240" w:lineRule="auto"/>
      </w:pPr>
      <w:r>
        <w:separator/>
      </w:r>
    </w:p>
  </w:endnote>
  <w:endnote w:type="continuationSeparator" w:id="0">
    <w:p w14:paraId="3E005D01" w14:textId="77777777" w:rsidR="00734F05" w:rsidRDefault="00734F05" w:rsidP="00DD7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auto"/>
    <w:pitch w:val="variable"/>
    <w:sig w:usb0="00000003" w:usb1="00000000" w:usb2="00000000" w:usb3="00000000" w:csb0="00000001" w:csb1="00000000"/>
  </w:font>
  <w:font w:name="ITC Avant Garde Gothic Std">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2751C" w14:textId="77777777" w:rsidR="00DD721B" w:rsidRDefault="00DD721B" w:rsidP="00DD721B">
    <w:pPr>
      <w:pStyle w:val="Pieddepage"/>
      <w:jc w:val="center"/>
      <w:rPr>
        <w:rFonts w:ascii="ITC Avant Garde Gothic Std" w:hAnsi="ITC Avant Garde Gothic Std" w:hint="eastAsia"/>
        <w:sz w:val="19"/>
        <w:szCs w:val="19"/>
      </w:rPr>
    </w:pPr>
    <w:r>
      <w:rPr>
        <w:rFonts w:ascii="ITC Avant Garde Gothic Std" w:hAnsi="ITC Avant Garde Gothic Std"/>
        <w:sz w:val="19"/>
        <w:szCs w:val="19"/>
      </w:rPr>
      <w:t>470 Promenade des Anglais – Immeuble Air Promenade 06200 NICE</w:t>
    </w:r>
  </w:p>
  <w:p w14:paraId="2F0389A4" w14:textId="77777777" w:rsidR="00DD721B" w:rsidRDefault="00DD721B" w:rsidP="00DD721B">
    <w:pPr>
      <w:pStyle w:val="Pieddepage"/>
      <w:tabs>
        <w:tab w:val="left" w:pos="3064"/>
      </w:tabs>
      <w:jc w:val="center"/>
      <w:rPr>
        <w:rFonts w:ascii="ITC Avant Garde Gothic Std" w:hAnsi="ITC Avant Garde Gothic Std" w:hint="eastAsia"/>
        <w:color w:val="4C4C4C"/>
        <w:sz w:val="14"/>
        <w:szCs w:val="14"/>
      </w:rPr>
    </w:pPr>
    <w:r>
      <w:rPr>
        <w:rFonts w:ascii="ITC Avant Garde Gothic Std" w:hAnsi="ITC Avant Garde Gothic Std"/>
        <w:color w:val="4C4C4C"/>
        <w:sz w:val="14"/>
        <w:szCs w:val="14"/>
      </w:rPr>
      <w:t>Société anonyme au capital de 182.758.226,50 € - SIRET 955 801 253 00134 RCS NICE B 955 801 253</w:t>
    </w:r>
  </w:p>
  <w:p w14:paraId="35C42395" w14:textId="77777777" w:rsidR="00DD721B" w:rsidRDefault="00DD721B" w:rsidP="00DD721B">
    <w:pPr>
      <w:pStyle w:val="Pieddepage"/>
      <w:jc w:val="center"/>
      <w:rPr>
        <w:rFonts w:ascii="ITC Avant Garde Gothic Std" w:hAnsi="ITC Avant Garde Gothic Std" w:hint="eastAsia"/>
        <w:color w:val="4C4C4C"/>
        <w:sz w:val="12"/>
        <w:szCs w:val="12"/>
      </w:rPr>
    </w:pPr>
  </w:p>
  <w:p w14:paraId="4095DE26" w14:textId="77777777" w:rsidR="00DD721B" w:rsidRPr="00AC02D4" w:rsidRDefault="00DD721B" w:rsidP="00DD721B">
    <w:pPr>
      <w:pStyle w:val="Pieddepage"/>
      <w:jc w:val="center"/>
      <w:rPr>
        <w:rFonts w:ascii="ITC Avant Garde Gothic Std" w:hAnsi="ITC Avant Garde Gothic Std" w:hint="eastAsia"/>
        <w:b/>
        <w:bCs/>
        <w:color w:val="00AA8F"/>
        <w:sz w:val="18"/>
        <w:szCs w:val="18"/>
      </w:rPr>
    </w:pPr>
    <w:r w:rsidRPr="00C7294C">
      <w:rPr>
        <w:rFonts w:ascii="ITC Avant Garde Gothic Std" w:hAnsi="ITC Avant Garde Gothic Std"/>
        <w:b/>
        <w:bCs/>
        <w:color w:val="00AA8F"/>
        <w:sz w:val="18"/>
        <w:szCs w:val="18"/>
      </w:rPr>
      <w:t>www.</w:t>
    </w:r>
    <w:r>
      <w:rPr>
        <w:rFonts w:ascii="ITC Avant Garde Gothic Std" w:hAnsi="ITC Avant Garde Gothic Std"/>
        <w:b/>
        <w:bCs/>
        <w:color w:val="00AA8F"/>
        <w:sz w:val="18"/>
        <w:szCs w:val="18"/>
      </w:rPr>
      <w:t>inli.fr</w:t>
    </w:r>
  </w:p>
  <w:p w14:paraId="75BA887C" w14:textId="77777777" w:rsidR="00DD721B" w:rsidRDefault="00DD72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4F0344" w14:textId="77777777" w:rsidR="00734F05" w:rsidRDefault="00734F05" w:rsidP="00DD721B">
      <w:pPr>
        <w:spacing w:after="0" w:line="240" w:lineRule="auto"/>
      </w:pPr>
      <w:r>
        <w:separator/>
      </w:r>
    </w:p>
  </w:footnote>
  <w:footnote w:type="continuationSeparator" w:id="0">
    <w:p w14:paraId="70110293" w14:textId="77777777" w:rsidR="00734F05" w:rsidRDefault="00734F05" w:rsidP="00DD72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E71A8" w14:textId="62787CA8" w:rsidR="00DD721B" w:rsidRDefault="00DD721B" w:rsidP="00DD721B">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um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um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epuce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epuce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1A0ABE"/>
    <w:multiLevelType w:val="multilevel"/>
    <w:tmpl w:val="9068731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134E73"/>
    <w:multiLevelType w:val="hybridMultilevel"/>
    <w:tmpl w:val="360CE22A"/>
    <w:lvl w:ilvl="0" w:tplc="040C0001">
      <w:start w:val="1"/>
      <w:numFmt w:val="bullet"/>
      <w:lvlText w:val=""/>
      <w:lvlJc w:val="left"/>
      <w:pPr>
        <w:ind w:left="720" w:hanging="360"/>
      </w:pPr>
      <w:rPr>
        <w:rFonts w:ascii="Symbol" w:hAnsi="Symbol" w:hint="default"/>
      </w:rPr>
    </w:lvl>
    <w:lvl w:ilvl="1" w:tplc="01A45220">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C7C1A36"/>
    <w:multiLevelType w:val="hybridMultilevel"/>
    <w:tmpl w:val="78A85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7642A7"/>
    <w:multiLevelType w:val="multilevel"/>
    <w:tmpl w:val="AB0A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054ED4"/>
    <w:multiLevelType w:val="hybridMultilevel"/>
    <w:tmpl w:val="69ECDA5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C70CC7"/>
    <w:multiLevelType w:val="hybridMultilevel"/>
    <w:tmpl w:val="AA6A22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661D55"/>
    <w:multiLevelType w:val="hybridMultilevel"/>
    <w:tmpl w:val="E5942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A35A74"/>
    <w:multiLevelType w:val="multilevel"/>
    <w:tmpl w:val="964A37EE"/>
    <w:lvl w:ilvl="0">
      <w:start w:val="1"/>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AAB154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6E244B6"/>
    <w:multiLevelType w:val="hybridMultilevel"/>
    <w:tmpl w:val="98FC9CFA"/>
    <w:lvl w:ilvl="0" w:tplc="3E96905C">
      <w:start w:val="1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CC55C2"/>
    <w:multiLevelType w:val="multilevel"/>
    <w:tmpl w:val="72CED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980FB2"/>
    <w:multiLevelType w:val="hybridMultilevel"/>
    <w:tmpl w:val="A588E368"/>
    <w:lvl w:ilvl="0" w:tplc="B4D4CB82">
      <w:start w:val="1"/>
      <w:numFmt w:val="decimal"/>
      <w:pStyle w:val="Titr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3DA1367"/>
    <w:multiLevelType w:val="hybridMultilevel"/>
    <w:tmpl w:val="18E8EC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A97696"/>
    <w:multiLevelType w:val="multilevel"/>
    <w:tmpl w:val="5C2A1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3F02D17"/>
    <w:multiLevelType w:val="multilevel"/>
    <w:tmpl w:val="14206824"/>
    <w:lvl w:ilvl="0">
      <w:start w:val="1"/>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7167547"/>
    <w:multiLevelType w:val="multilevel"/>
    <w:tmpl w:val="D8CCB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FF3A8A"/>
    <w:multiLevelType w:val="hybridMultilevel"/>
    <w:tmpl w:val="E1B8D4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E5601B9"/>
    <w:multiLevelType w:val="hybridMultilevel"/>
    <w:tmpl w:val="8C44A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886EEA"/>
    <w:multiLevelType w:val="multilevel"/>
    <w:tmpl w:val="C6E02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BC4DA7"/>
    <w:multiLevelType w:val="hybridMultilevel"/>
    <w:tmpl w:val="7A4C53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176BCD"/>
    <w:multiLevelType w:val="multilevel"/>
    <w:tmpl w:val="A93A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9214977">
    <w:abstractNumId w:val="8"/>
  </w:num>
  <w:num w:numId="2" w16cid:durableId="1907447853">
    <w:abstractNumId w:val="6"/>
  </w:num>
  <w:num w:numId="3" w16cid:durableId="609557302">
    <w:abstractNumId w:val="5"/>
  </w:num>
  <w:num w:numId="4" w16cid:durableId="2063864562">
    <w:abstractNumId w:val="4"/>
  </w:num>
  <w:num w:numId="5" w16cid:durableId="605381215">
    <w:abstractNumId w:val="7"/>
  </w:num>
  <w:num w:numId="6" w16cid:durableId="598635932">
    <w:abstractNumId w:val="3"/>
  </w:num>
  <w:num w:numId="7" w16cid:durableId="979502054">
    <w:abstractNumId w:val="2"/>
  </w:num>
  <w:num w:numId="8" w16cid:durableId="740256458">
    <w:abstractNumId w:val="1"/>
  </w:num>
  <w:num w:numId="9" w16cid:durableId="1865751676">
    <w:abstractNumId w:val="0"/>
  </w:num>
  <w:num w:numId="10" w16cid:durableId="114830776">
    <w:abstractNumId w:val="15"/>
  </w:num>
  <w:num w:numId="11" w16cid:durableId="656417884">
    <w:abstractNumId w:val="27"/>
  </w:num>
  <w:num w:numId="12" w16cid:durableId="1588341011">
    <w:abstractNumId w:val="25"/>
  </w:num>
  <w:num w:numId="13" w16cid:durableId="361587771">
    <w:abstractNumId w:val="13"/>
  </w:num>
  <w:num w:numId="14" w16cid:durableId="1546333054">
    <w:abstractNumId w:val="9"/>
  </w:num>
  <w:num w:numId="15" w16cid:durableId="1847860106">
    <w:abstractNumId w:val="20"/>
  </w:num>
  <w:num w:numId="16" w16cid:durableId="2051031662">
    <w:abstractNumId w:val="17"/>
  </w:num>
  <w:num w:numId="17" w16cid:durableId="428547843">
    <w:abstractNumId w:val="17"/>
  </w:num>
  <w:num w:numId="18" w16cid:durableId="1603300726">
    <w:abstractNumId w:val="17"/>
  </w:num>
  <w:num w:numId="19" w16cid:durableId="811140523">
    <w:abstractNumId w:val="17"/>
  </w:num>
  <w:num w:numId="20" w16cid:durableId="38751690">
    <w:abstractNumId w:val="17"/>
  </w:num>
  <w:num w:numId="21" w16cid:durableId="1284650346">
    <w:abstractNumId w:val="23"/>
  </w:num>
  <w:num w:numId="22" w16cid:durableId="218589274">
    <w:abstractNumId w:val="16"/>
  </w:num>
  <w:num w:numId="23" w16cid:durableId="105850845">
    <w:abstractNumId w:val="10"/>
  </w:num>
  <w:num w:numId="24" w16cid:durableId="1794396305">
    <w:abstractNumId w:val="28"/>
  </w:num>
  <w:num w:numId="25" w16cid:durableId="1419450590">
    <w:abstractNumId w:val="19"/>
  </w:num>
  <w:num w:numId="26" w16cid:durableId="804927845">
    <w:abstractNumId w:val="29"/>
  </w:num>
  <w:num w:numId="27" w16cid:durableId="979962044">
    <w:abstractNumId w:val="24"/>
  </w:num>
  <w:num w:numId="28" w16cid:durableId="745954782">
    <w:abstractNumId w:val="11"/>
  </w:num>
  <w:num w:numId="29" w16cid:durableId="1576427465">
    <w:abstractNumId w:val="26"/>
  </w:num>
  <w:num w:numId="30" w16cid:durableId="194664335">
    <w:abstractNumId w:val="21"/>
  </w:num>
  <w:num w:numId="31" w16cid:durableId="1425958244">
    <w:abstractNumId w:val="18"/>
  </w:num>
  <w:num w:numId="32" w16cid:durableId="267733614">
    <w:abstractNumId w:val="12"/>
  </w:num>
  <w:num w:numId="33" w16cid:durableId="1334258065">
    <w:abstractNumId w:val="22"/>
  </w:num>
  <w:num w:numId="34" w16cid:durableId="14456848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4775C"/>
    <w:rsid w:val="0006063C"/>
    <w:rsid w:val="00074173"/>
    <w:rsid w:val="000F4A4A"/>
    <w:rsid w:val="000F65BC"/>
    <w:rsid w:val="00100E48"/>
    <w:rsid w:val="0010260A"/>
    <w:rsid w:val="0015074B"/>
    <w:rsid w:val="0015698C"/>
    <w:rsid w:val="001618C7"/>
    <w:rsid w:val="00172ED9"/>
    <w:rsid w:val="00207531"/>
    <w:rsid w:val="00220F4C"/>
    <w:rsid w:val="00230601"/>
    <w:rsid w:val="002401CE"/>
    <w:rsid w:val="002513C1"/>
    <w:rsid w:val="00264EAE"/>
    <w:rsid w:val="00272F29"/>
    <w:rsid w:val="002917C2"/>
    <w:rsid w:val="0029639D"/>
    <w:rsid w:val="002E3FD1"/>
    <w:rsid w:val="00326F90"/>
    <w:rsid w:val="003561F4"/>
    <w:rsid w:val="00371796"/>
    <w:rsid w:val="003803BB"/>
    <w:rsid w:val="00395774"/>
    <w:rsid w:val="003C6D66"/>
    <w:rsid w:val="003C7428"/>
    <w:rsid w:val="00400BF5"/>
    <w:rsid w:val="00417D1A"/>
    <w:rsid w:val="0043533E"/>
    <w:rsid w:val="00456F3C"/>
    <w:rsid w:val="0046364A"/>
    <w:rsid w:val="0046494C"/>
    <w:rsid w:val="00481C75"/>
    <w:rsid w:val="00485BB6"/>
    <w:rsid w:val="00487D70"/>
    <w:rsid w:val="004A703B"/>
    <w:rsid w:val="004C3B2F"/>
    <w:rsid w:val="004D1D33"/>
    <w:rsid w:val="004D6EBE"/>
    <w:rsid w:val="004E499E"/>
    <w:rsid w:val="005075F7"/>
    <w:rsid w:val="00561494"/>
    <w:rsid w:val="005677FB"/>
    <w:rsid w:val="00586372"/>
    <w:rsid w:val="005D1AB0"/>
    <w:rsid w:val="006132B8"/>
    <w:rsid w:val="00642AFC"/>
    <w:rsid w:val="006710AA"/>
    <w:rsid w:val="00672CFF"/>
    <w:rsid w:val="00673C92"/>
    <w:rsid w:val="00675A08"/>
    <w:rsid w:val="00695517"/>
    <w:rsid w:val="0069583C"/>
    <w:rsid w:val="006962F0"/>
    <w:rsid w:val="006A0AB6"/>
    <w:rsid w:val="006B72DA"/>
    <w:rsid w:val="006C4826"/>
    <w:rsid w:val="006E500E"/>
    <w:rsid w:val="006F29D9"/>
    <w:rsid w:val="006F36EC"/>
    <w:rsid w:val="00734F05"/>
    <w:rsid w:val="007474A5"/>
    <w:rsid w:val="007D5637"/>
    <w:rsid w:val="007E087A"/>
    <w:rsid w:val="007E3391"/>
    <w:rsid w:val="007E3FC3"/>
    <w:rsid w:val="007F2DD2"/>
    <w:rsid w:val="00813F97"/>
    <w:rsid w:val="008162F8"/>
    <w:rsid w:val="0083137C"/>
    <w:rsid w:val="008572FF"/>
    <w:rsid w:val="008600A1"/>
    <w:rsid w:val="00871774"/>
    <w:rsid w:val="008B4FA2"/>
    <w:rsid w:val="008F3C0B"/>
    <w:rsid w:val="008F5F8F"/>
    <w:rsid w:val="00953A17"/>
    <w:rsid w:val="00974693"/>
    <w:rsid w:val="00991E73"/>
    <w:rsid w:val="00997684"/>
    <w:rsid w:val="009A75CD"/>
    <w:rsid w:val="009C0325"/>
    <w:rsid w:val="009C6393"/>
    <w:rsid w:val="009D1EF8"/>
    <w:rsid w:val="009E3C96"/>
    <w:rsid w:val="009F4F18"/>
    <w:rsid w:val="009F5EA8"/>
    <w:rsid w:val="00A04C6A"/>
    <w:rsid w:val="00A12275"/>
    <w:rsid w:val="00A3367C"/>
    <w:rsid w:val="00A35EBE"/>
    <w:rsid w:val="00A7005E"/>
    <w:rsid w:val="00A96E95"/>
    <w:rsid w:val="00AA1D8D"/>
    <w:rsid w:val="00AC099B"/>
    <w:rsid w:val="00AC11B1"/>
    <w:rsid w:val="00AC3A1D"/>
    <w:rsid w:val="00AC6FB9"/>
    <w:rsid w:val="00AD12A6"/>
    <w:rsid w:val="00AD3BC9"/>
    <w:rsid w:val="00B15420"/>
    <w:rsid w:val="00B2462D"/>
    <w:rsid w:val="00B47730"/>
    <w:rsid w:val="00B57C4D"/>
    <w:rsid w:val="00C0170B"/>
    <w:rsid w:val="00C363B6"/>
    <w:rsid w:val="00C4165D"/>
    <w:rsid w:val="00C95E8A"/>
    <w:rsid w:val="00C97F0B"/>
    <w:rsid w:val="00CB0664"/>
    <w:rsid w:val="00CC49D5"/>
    <w:rsid w:val="00CD1DF0"/>
    <w:rsid w:val="00CD2238"/>
    <w:rsid w:val="00CE1CB0"/>
    <w:rsid w:val="00CE517F"/>
    <w:rsid w:val="00CE726F"/>
    <w:rsid w:val="00D00E92"/>
    <w:rsid w:val="00D12796"/>
    <w:rsid w:val="00D202A9"/>
    <w:rsid w:val="00D21182"/>
    <w:rsid w:val="00D2776E"/>
    <w:rsid w:val="00D50C66"/>
    <w:rsid w:val="00D5303B"/>
    <w:rsid w:val="00D64B09"/>
    <w:rsid w:val="00D650CD"/>
    <w:rsid w:val="00D70BDC"/>
    <w:rsid w:val="00D848D4"/>
    <w:rsid w:val="00DB45C7"/>
    <w:rsid w:val="00DB7899"/>
    <w:rsid w:val="00DD721B"/>
    <w:rsid w:val="00E44665"/>
    <w:rsid w:val="00E67261"/>
    <w:rsid w:val="00EB4E8E"/>
    <w:rsid w:val="00EE493E"/>
    <w:rsid w:val="00F1141C"/>
    <w:rsid w:val="00F3698C"/>
    <w:rsid w:val="00FB2E55"/>
    <w:rsid w:val="00FB2EA0"/>
    <w:rsid w:val="00FC693F"/>
    <w:rsid w:val="00FF0E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0238B1"/>
  <w14:defaultImageDpi w14:val="300"/>
  <w15:docId w15:val="{B1597BA4-CEEF-4E98-AF9A-98033728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après titre"/>
    <w:qFormat/>
    <w:rsid w:val="00D12796"/>
    <w:pPr>
      <w:jc w:val="both"/>
    </w:pPr>
    <w:rPr>
      <w:rFonts w:ascii="Arial" w:hAnsi="Arial"/>
      <w:lang w:val="fr-FR"/>
    </w:rPr>
  </w:style>
  <w:style w:type="paragraph" w:styleId="Titre1">
    <w:name w:val="heading 1"/>
    <w:basedOn w:val="Normal"/>
    <w:next w:val="Normal"/>
    <w:link w:val="Titre1Car"/>
    <w:uiPriority w:val="9"/>
    <w:qFormat/>
    <w:rsid w:val="00D12796"/>
    <w:pPr>
      <w:keepNext/>
      <w:keepLines/>
      <w:spacing w:before="480" w:after="0"/>
      <w:outlineLvl w:val="0"/>
    </w:pPr>
    <w:rPr>
      <w:rFonts w:eastAsiaTheme="majorEastAsia" w:cstheme="majorBidi"/>
      <w:b/>
      <w:bCs/>
      <w:caps/>
      <w:color w:val="365F91" w:themeColor="accent1" w:themeShade="BF"/>
      <w:sz w:val="32"/>
      <w:szCs w:val="28"/>
    </w:rPr>
  </w:style>
  <w:style w:type="paragraph" w:styleId="Titre2">
    <w:name w:val="heading 2"/>
    <w:basedOn w:val="Normal"/>
    <w:next w:val="Normal"/>
    <w:link w:val="Titre2Car"/>
    <w:uiPriority w:val="9"/>
    <w:unhideWhenUsed/>
    <w:qFormat/>
    <w:rsid w:val="00EE493E"/>
    <w:pPr>
      <w:keepNext/>
      <w:keepLines/>
      <w:spacing w:before="200" w:after="360"/>
      <w:outlineLvl w:val="1"/>
    </w:pPr>
    <w:rPr>
      <w:rFonts w:eastAsiaTheme="majorEastAsia" w:cstheme="majorBidi"/>
      <w:b/>
      <w:bCs/>
      <w:color w:val="4F81BD" w:themeColor="accent1"/>
      <w:sz w:val="26"/>
      <w:szCs w:val="26"/>
      <w:u w:val="single"/>
    </w:rPr>
  </w:style>
  <w:style w:type="paragraph" w:styleId="Titre3">
    <w:name w:val="heading 3"/>
    <w:basedOn w:val="Normal"/>
    <w:next w:val="Normal"/>
    <w:link w:val="Titre3Car"/>
    <w:uiPriority w:val="9"/>
    <w:unhideWhenUsed/>
    <w:qFormat/>
    <w:rsid w:val="00FC693F"/>
    <w:pPr>
      <w:keepNext/>
      <w:keepLines/>
      <w:numPr>
        <w:numId w:val="15"/>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itre9">
    <w:name w:val="heading 9"/>
    <w:basedOn w:val="Normal"/>
    <w:next w:val="Normal"/>
    <w:link w:val="Titre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618BF"/>
    <w:pPr>
      <w:tabs>
        <w:tab w:val="center" w:pos="4680"/>
        <w:tab w:val="right" w:pos="9360"/>
      </w:tabs>
      <w:spacing w:after="0" w:line="240" w:lineRule="auto"/>
    </w:pPr>
  </w:style>
  <w:style w:type="character" w:customStyle="1" w:styleId="En-tteCar">
    <w:name w:val="En-tête Car"/>
    <w:basedOn w:val="Policepardfaut"/>
    <w:link w:val="En-tte"/>
    <w:uiPriority w:val="99"/>
    <w:rsid w:val="00E618BF"/>
  </w:style>
  <w:style w:type="paragraph" w:styleId="Pieddepage">
    <w:name w:val="footer"/>
    <w:basedOn w:val="Normal"/>
    <w:link w:val="PieddepageCar"/>
    <w:unhideWhenUsed/>
    <w:rsid w:val="00E618BF"/>
    <w:pPr>
      <w:tabs>
        <w:tab w:val="center" w:pos="4680"/>
        <w:tab w:val="right" w:pos="9360"/>
      </w:tabs>
      <w:spacing w:after="0" w:line="240" w:lineRule="auto"/>
    </w:pPr>
  </w:style>
  <w:style w:type="character" w:customStyle="1" w:styleId="PieddepageCar">
    <w:name w:val="Pied de page Car"/>
    <w:basedOn w:val="Policepardfaut"/>
    <w:link w:val="Pieddepage"/>
    <w:rsid w:val="00E618BF"/>
  </w:style>
  <w:style w:type="paragraph" w:styleId="Sansinterligne">
    <w:name w:val="No Spacing"/>
    <w:uiPriority w:val="1"/>
    <w:qFormat/>
    <w:rsid w:val="00FC693F"/>
    <w:pPr>
      <w:spacing w:after="0" w:line="240" w:lineRule="auto"/>
    </w:pPr>
  </w:style>
  <w:style w:type="character" w:customStyle="1" w:styleId="Titre1Car">
    <w:name w:val="Titre 1 Car"/>
    <w:basedOn w:val="Policepardfaut"/>
    <w:link w:val="Titre1"/>
    <w:uiPriority w:val="9"/>
    <w:rsid w:val="00D12796"/>
    <w:rPr>
      <w:rFonts w:ascii="Arial" w:eastAsiaTheme="majorEastAsia" w:hAnsi="Arial" w:cstheme="majorBidi"/>
      <w:b/>
      <w:bCs/>
      <w:caps/>
      <w:color w:val="365F91" w:themeColor="accent1" w:themeShade="BF"/>
      <w:sz w:val="32"/>
      <w:szCs w:val="28"/>
      <w:lang w:val="fr-FR"/>
    </w:rPr>
  </w:style>
  <w:style w:type="character" w:customStyle="1" w:styleId="Titre2Car">
    <w:name w:val="Titre 2 Car"/>
    <w:basedOn w:val="Policepardfaut"/>
    <w:link w:val="Titre2"/>
    <w:uiPriority w:val="9"/>
    <w:rsid w:val="00EE493E"/>
    <w:rPr>
      <w:rFonts w:ascii="Arial" w:eastAsiaTheme="majorEastAsia" w:hAnsi="Arial" w:cstheme="majorBidi"/>
      <w:b/>
      <w:bCs/>
      <w:color w:val="4F81BD" w:themeColor="accent1"/>
      <w:sz w:val="26"/>
      <w:szCs w:val="26"/>
      <w:u w:val="single"/>
      <w:lang w:val="fr-FR"/>
    </w:rPr>
  </w:style>
  <w:style w:type="character" w:customStyle="1" w:styleId="Titre3Car">
    <w:name w:val="Titre 3 Car"/>
    <w:basedOn w:val="Policepardfaut"/>
    <w:link w:val="Titre3"/>
    <w:uiPriority w:val="9"/>
    <w:rsid w:val="00FC693F"/>
    <w:rPr>
      <w:rFonts w:asciiTheme="majorHAnsi" w:eastAsiaTheme="majorEastAsia" w:hAnsiTheme="majorHAnsi" w:cstheme="majorBidi"/>
      <w:b/>
      <w:bCs/>
      <w:color w:val="4F81BD" w:themeColor="accent1"/>
    </w:rPr>
  </w:style>
  <w:style w:type="paragraph" w:styleId="Titre">
    <w:name w:val="Title"/>
    <w:basedOn w:val="Normal"/>
    <w:next w:val="Normal"/>
    <w:link w:val="Titre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ous-titre">
    <w:name w:val="Subtitle"/>
    <w:basedOn w:val="Normal"/>
    <w:next w:val="Normal"/>
    <w:link w:val="Sous-titre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FC693F"/>
    <w:rPr>
      <w:rFonts w:asciiTheme="majorHAnsi" w:eastAsiaTheme="majorEastAsia" w:hAnsiTheme="majorHAnsi" w:cstheme="majorBidi"/>
      <w:i/>
      <w:iCs/>
      <w:color w:val="4F81BD" w:themeColor="accent1"/>
      <w:spacing w:val="15"/>
      <w:sz w:val="24"/>
      <w:szCs w:val="24"/>
    </w:rPr>
  </w:style>
  <w:style w:type="paragraph" w:styleId="Paragraphedeliste">
    <w:name w:val="List Paragraph"/>
    <w:aliases w:val="texte de base,texte tableau,PAGE DE GARDE,Sub Bullet,liste niveau 2,6 pt paragraphe carré,Grille claire - Accent 31,Paragraphe de liste2,Paragraphe puces"/>
    <w:basedOn w:val="Normal"/>
    <w:link w:val="ParagraphedelisteCar"/>
    <w:uiPriority w:val="34"/>
    <w:qFormat/>
    <w:rsid w:val="00FC693F"/>
    <w:pPr>
      <w:ind w:left="720"/>
      <w:contextualSpacing/>
    </w:pPr>
  </w:style>
  <w:style w:type="paragraph" w:styleId="Corpsdetexte">
    <w:name w:val="Body Text"/>
    <w:basedOn w:val="Normal"/>
    <w:link w:val="CorpsdetexteCar"/>
    <w:uiPriority w:val="99"/>
    <w:unhideWhenUsed/>
    <w:rsid w:val="00AA1D8D"/>
    <w:pPr>
      <w:spacing w:after="120"/>
    </w:pPr>
  </w:style>
  <w:style w:type="character" w:customStyle="1" w:styleId="CorpsdetexteCar">
    <w:name w:val="Corps de texte Car"/>
    <w:basedOn w:val="Policepardfaut"/>
    <w:link w:val="Corpsdetexte"/>
    <w:uiPriority w:val="99"/>
    <w:rsid w:val="00AA1D8D"/>
  </w:style>
  <w:style w:type="paragraph" w:styleId="Corpsdetexte2">
    <w:name w:val="Body Text 2"/>
    <w:basedOn w:val="Normal"/>
    <w:link w:val="Corpsdetexte2Car"/>
    <w:uiPriority w:val="99"/>
    <w:unhideWhenUsed/>
    <w:rsid w:val="00AA1D8D"/>
    <w:pPr>
      <w:spacing w:after="120" w:line="480" w:lineRule="auto"/>
    </w:pPr>
  </w:style>
  <w:style w:type="character" w:customStyle="1" w:styleId="Corpsdetexte2Car">
    <w:name w:val="Corps de texte 2 Car"/>
    <w:basedOn w:val="Policepardfaut"/>
    <w:link w:val="Corpsdetexte2"/>
    <w:uiPriority w:val="99"/>
    <w:rsid w:val="00AA1D8D"/>
  </w:style>
  <w:style w:type="paragraph" w:styleId="Corpsdetexte3">
    <w:name w:val="Body Text 3"/>
    <w:basedOn w:val="Normal"/>
    <w:link w:val="Corpsdetexte3Car"/>
    <w:uiPriority w:val="99"/>
    <w:unhideWhenUsed/>
    <w:rsid w:val="00AA1D8D"/>
    <w:pPr>
      <w:spacing w:after="120"/>
    </w:pPr>
    <w:rPr>
      <w:sz w:val="16"/>
      <w:szCs w:val="16"/>
    </w:rPr>
  </w:style>
  <w:style w:type="character" w:customStyle="1" w:styleId="Corpsdetexte3Car">
    <w:name w:val="Corps de texte 3 Car"/>
    <w:basedOn w:val="Policepardfaut"/>
    <w:link w:val="Corpsdetexte3"/>
    <w:uiPriority w:val="99"/>
    <w:rsid w:val="00AA1D8D"/>
    <w:rPr>
      <w:sz w:val="16"/>
      <w:szCs w:val="16"/>
    </w:rPr>
  </w:style>
  <w:style w:type="paragraph" w:styleId="Liste">
    <w:name w:val="List"/>
    <w:basedOn w:val="Normal"/>
    <w:uiPriority w:val="99"/>
    <w:unhideWhenUsed/>
    <w:rsid w:val="00AA1D8D"/>
    <w:pPr>
      <w:ind w:left="360" w:hanging="360"/>
      <w:contextualSpacing/>
    </w:pPr>
  </w:style>
  <w:style w:type="paragraph" w:styleId="Liste2">
    <w:name w:val="List 2"/>
    <w:basedOn w:val="Normal"/>
    <w:uiPriority w:val="99"/>
    <w:unhideWhenUsed/>
    <w:rsid w:val="00326F90"/>
    <w:pPr>
      <w:ind w:left="720" w:hanging="360"/>
      <w:contextualSpacing/>
    </w:pPr>
  </w:style>
  <w:style w:type="paragraph" w:styleId="Liste3">
    <w:name w:val="List 3"/>
    <w:basedOn w:val="Normal"/>
    <w:uiPriority w:val="99"/>
    <w:unhideWhenUsed/>
    <w:rsid w:val="00326F90"/>
    <w:pPr>
      <w:ind w:left="1080" w:hanging="360"/>
      <w:contextualSpacing/>
    </w:pPr>
  </w:style>
  <w:style w:type="paragraph" w:styleId="Listepuces">
    <w:name w:val="List Bullet"/>
    <w:basedOn w:val="Normal"/>
    <w:uiPriority w:val="99"/>
    <w:unhideWhenUsed/>
    <w:rsid w:val="00326F90"/>
    <w:pPr>
      <w:numPr>
        <w:numId w:val="1"/>
      </w:numPr>
      <w:contextualSpacing/>
    </w:pPr>
  </w:style>
  <w:style w:type="paragraph" w:styleId="Listepuces2">
    <w:name w:val="List Bullet 2"/>
    <w:basedOn w:val="Normal"/>
    <w:uiPriority w:val="99"/>
    <w:unhideWhenUsed/>
    <w:rsid w:val="00326F90"/>
    <w:pPr>
      <w:numPr>
        <w:numId w:val="2"/>
      </w:numPr>
      <w:contextualSpacing/>
    </w:pPr>
  </w:style>
  <w:style w:type="paragraph" w:styleId="Listepuces3">
    <w:name w:val="List Bullet 3"/>
    <w:basedOn w:val="Normal"/>
    <w:uiPriority w:val="99"/>
    <w:unhideWhenUsed/>
    <w:rsid w:val="00326F90"/>
    <w:pPr>
      <w:numPr>
        <w:numId w:val="3"/>
      </w:numPr>
      <w:contextualSpacing/>
    </w:pPr>
  </w:style>
  <w:style w:type="paragraph" w:styleId="Listenumros">
    <w:name w:val="List Number"/>
    <w:basedOn w:val="Normal"/>
    <w:uiPriority w:val="99"/>
    <w:unhideWhenUsed/>
    <w:rsid w:val="00326F90"/>
    <w:pPr>
      <w:numPr>
        <w:numId w:val="5"/>
      </w:numPr>
      <w:contextualSpacing/>
    </w:pPr>
  </w:style>
  <w:style w:type="paragraph" w:styleId="Listenumros2">
    <w:name w:val="List Number 2"/>
    <w:basedOn w:val="Normal"/>
    <w:uiPriority w:val="99"/>
    <w:unhideWhenUsed/>
    <w:rsid w:val="0029639D"/>
    <w:pPr>
      <w:numPr>
        <w:numId w:val="6"/>
      </w:numPr>
      <w:contextualSpacing/>
    </w:pPr>
  </w:style>
  <w:style w:type="paragraph" w:styleId="Listenumros3">
    <w:name w:val="List Number 3"/>
    <w:basedOn w:val="Normal"/>
    <w:uiPriority w:val="99"/>
    <w:unhideWhenUsed/>
    <w:rsid w:val="0029639D"/>
    <w:pPr>
      <w:numPr>
        <w:numId w:val="7"/>
      </w:numPr>
      <w:contextualSpacing/>
    </w:pPr>
  </w:style>
  <w:style w:type="paragraph" w:styleId="Listecontinue">
    <w:name w:val="List Continue"/>
    <w:basedOn w:val="Normal"/>
    <w:uiPriority w:val="99"/>
    <w:unhideWhenUsed/>
    <w:rsid w:val="0029639D"/>
    <w:pPr>
      <w:spacing w:after="120"/>
      <w:ind w:left="360"/>
      <w:contextualSpacing/>
    </w:pPr>
  </w:style>
  <w:style w:type="paragraph" w:styleId="Listecontinue2">
    <w:name w:val="List Continue 2"/>
    <w:basedOn w:val="Normal"/>
    <w:uiPriority w:val="99"/>
    <w:unhideWhenUsed/>
    <w:rsid w:val="0029639D"/>
    <w:pPr>
      <w:spacing w:after="120"/>
      <w:ind w:left="720"/>
      <w:contextualSpacing/>
    </w:pPr>
  </w:style>
  <w:style w:type="paragraph" w:styleId="Listecontinue3">
    <w:name w:val="List Continue 3"/>
    <w:basedOn w:val="Normal"/>
    <w:uiPriority w:val="99"/>
    <w:unhideWhenUsed/>
    <w:rsid w:val="0029639D"/>
    <w:pPr>
      <w:spacing w:after="120"/>
      <w:ind w:left="1080"/>
      <w:contextualSpacing/>
    </w:pPr>
  </w:style>
  <w:style w:type="paragraph" w:styleId="Textedemacro">
    <w:name w:val="macro"/>
    <w:link w:val="Textede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edemacroCar">
    <w:name w:val="Texte de macro Car"/>
    <w:basedOn w:val="Policepardfaut"/>
    <w:link w:val="Textedemacro"/>
    <w:uiPriority w:val="99"/>
    <w:rsid w:val="0029639D"/>
    <w:rPr>
      <w:rFonts w:ascii="Courier" w:hAnsi="Courier"/>
      <w:sz w:val="20"/>
      <w:szCs w:val="20"/>
    </w:rPr>
  </w:style>
  <w:style w:type="paragraph" w:styleId="Citation">
    <w:name w:val="Quote"/>
    <w:basedOn w:val="Normal"/>
    <w:next w:val="Normal"/>
    <w:link w:val="CitationCar"/>
    <w:uiPriority w:val="29"/>
    <w:qFormat/>
    <w:rsid w:val="00FC693F"/>
    <w:rPr>
      <w:i/>
      <w:iCs/>
      <w:color w:val="000000" w:themeColor="text1"/>
    </w:rPr>
  </w:style>
  <w:style w:type="character" w:customStyle="1" w:styleId="CitationCar">
    <w:name w:val="Citation Car"/>
    <w:basedOn w:val="Policepardfaut"/>
    <w:link w:val="Citation"/>
    <w:uiPriority w:val="29"/>
    <w:rsid w:val="00FC693F"/>
    <w:rPr>
      <w:i/>
      <w:iCs/>
      <w:color w:val="000000" w:themeColor="text1"/>
    </w:rPr>
  </w:style>
  <w:style w:type="character" w:customStyle="1" w:styleId="Titre4Car">
    <w:name w:val="Titre 4 Car"/>
    <w:basedOn w:val="Policepardfaut"/>
    <w:link w:val="Titre4"/>
    <w:uiPriority w:val="9"/>
    <w:semiHidden/>
    <w:rsid w:val="00FC693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FC693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FC693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FC693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FC693F"/>
    <w:rPr>
      <w:rFonts w:asciiTheme="majorHAnsi" w:eastAsiaTheme="majorEastAsia" w:hAnsiTheme="majorHAnsi" w:cstheme="majorBidi"/>
      <w:color w:val="4F81BD" w:themeColor="accent1"/>
      <w:sz w:val="20"/>
      <w:szCs w:val="20"/>
    </w:rPr>
  </w:style>
  <w:style w:type="character" w:customStyle="1" w:styleId="Titre9Car">
    <w:name w:val="Titre 9 Car"/>
    <w:basedOn w:val="Policepardfaut"/>
    <w:link w:val="Titre9"/>
    <w:uiPriority w:val="9"/>
    <w:semiHidden/>
    <w:rsid w:val="00FC693F"/>
    <w:rPr>
      <w:rFonts w:asciiTheme="majorHAnsi" w:eastAsiaTheme="majorEastAsia" w:hAnsiTheme="majorHAnsi" w:cstheme="majorBidi"/>
      <w:i/>
      <w:iCs/>
      <w:color w:val="404040" w:themeColor="text1" w:themeTint="BF"/>
      <w:sz w:val="20"/>
      <w:szCs w:val="20"/>
    </w:rPr>
  </w:style>
  <w:style w:type="paragraph" w:styleId="Lgend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lev">
    <w:name w:val="Strong"/>
    <w:basedOn w:val="Policepardfaut"/>
    <w:uiPriority w:val="22"/>
    <w:qFormat/>
    <w:rsid w:val="00FC693F"/>
    <w:rPr>
      <w:b/>
      <w:bCs/>
    </w:rPr>
  </w:style>
  <w:style w:type="character" w:styleId="Accentuation">
    <w:name w:val="Emphasis"/>
    <w:basedOn w:val="Policepardfaut"/>
    <w:uiPriority w:val="20"/>
    <w:qFormat/>
    <w:rsid w:val="00FC693F"/>
    <w:rPr>
      <w:i/>
      <w:iCs/>
    </w:rPr>
  </w:style>
  <w:style w:type="paragraph" w:styleId="Citationintense">
    <w:name w:val="Intense Quote"/>
    <w:basedOn w:val="Normal"/>
    <w:next w:val="Normal"/>
    <w:link w:val="Citationintense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rsid w:val="00FC693F"/>
    <w:rPr>
      <w:b/>
      <w:bCs/>
      <w:i/>
      <w:iCs/>
      <w:color w:val="4F81BD" w:themeColor="accent1"/>
    </w:rPr>
  </w:style>
  <w:style w:type="character" w:styleId="Accentuationlgre">
    <w:name w:val="Subtle Emphasis"/>
    <w:basedOn w:val="Policepardfaut"/>
    <w:uiPriority w:val="19"/>
    <w:qFormat/>
    <w:rsid w:val="00FC693F"/>
    <w:rPr>
      <w:i/>
      <w:iCs/>
      <w:color w:val="808080" w:themeColor="text1" w:themeTint="7F"/>
    </w:rPr>
  </w:style>
  <w:style w:type="character" w:styleId="Accentuationintense">
    <w:name w:val="Intense Emphasis"/>
    <w:basedOn w:val="Policepardfaut"/>
    <w:uiPriority w:val="21"/>
    <w:qFormat/>
    <w:rsid w:val="00FC693F"/>
    <w:rPr>
      <w:b/>
      <w:bCs/>
      <w:i/>
      <w:iCs/>
      <w:color w:val="4F81BD" w:themeColor="accent1"/>
    </w:rPr>
  </w:style>
  <w:style w:type="character" w:styleId="Rfrencelgre">
    <w:name w:val="Subtle Reference"/>
    <w:basedOn w:val="Policepardfaut"/>
    <w:uiPriority w:val="31"/>
    <w:qFormat/>
    <w:rsid w:val="00FC693F"/>
    <w:rPr>
      <w:smallCaps/>
      <w:color w:val="C0504D" w:themeColor="accent2"/>
      <w:u w:val="single"/>
    </w:rPr>
  </w:style>
  <w:style w:type="character" w:styleId="Rfrenceintense">
    <w:name w:val="Intense Reference"/>
    <w:basedOn w:val="Policepardfaut"/>
    <w:uiPriority w:val="32"/>
    <w:qFormat/>
    <w:rsid w:val="00FC693F"/>
    <w:rPr>
      <w:b/>
      <w:bCs/>
      <w:smallCaps/>
      <w:color w:val="C0504D" w:themeColor="accent2"/>
      <w:spacing w:val="5"/>
      <w:u w:val="single"/>
    </w:rPr>
  </w:style>
  <w:style w:type="character" w:styleId="Titredulivre">
    <w:name w:val="Book Title"/>
    <w:basedOn w:val="Policepardfaut"/>
    <w:uiPriority w:val="33"/>
    <w:qFormat/>
    <w:rsid w:val="00FC693F"/>
    <w:rPr>
      <w:b/>
      <w:bCs/>
      <w:smallCaps/>
      <w:spacing w:val="5"/>
    </w:rPr>
  </w:style>
  <w:style w:type="paragraph" w:styleId="En-ttedetabledesmatires">
    <w:name w:val="TOC Heading"/>
    <w:basedOn w:val="Titre1"/>
    <w:next w:val="Normal"/>
    <w:uiPriority w:val="39"/>
    <w:semiHidden/>
    <w:unhideWhenUsed/>
    <w:qFormat/>
    <w:rsid w:val="00FC693F"/>
    <w:pPr>
      <w:outlineLvl w:val="9"/>
    </w:pPr>
  </w:style>
  <w:style w:type="table" w:styleId="Grilledutableau">
    <w:name w:val="Table Grid"/>
    <w:basedOn w:val="Tableau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mbrageclair">
    <w:name w:val="Light Shading"/>
    <w:basedOn w:val="Tableau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rameclaire-Accent1">
    <w:name w:val="Light Shading Accent 1"/>
    <w:basedOn w:val="Tableau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rameclaire-Accent2">
    <w:name w:val="Light Shading Accent 2"/>
    <w:basedOn w:val="Tableau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Trameclaire-Accent3">
    <w:name w:val="Light Shading Accent 3"/>
    <w:basedOn w:val="Tableau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Trameclaire-Accent4">
    <w:name w:val="Light Shading Accent 4"/>
    <w:basedOn w:val="Tableau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Trameclaire-Accent5">
    <w:name w:val="Light Shading Accent 5"/>
    <w:basedOn w:val="Tableau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rameclaire-Accent6">
    <w:name w:val="Light Shading Accent 6"/>
    <w:basedOn w:val="Tableau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eclaire">
    <w:name w:val="Light List"/>
    <w:basedOn w:val="Tableau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eclaire-Accent2">
    <w:name w:val="Light List Accent 2"/>
    <w:basedOn w:val="Tableau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eclaire-Accent3">
    <w:name w:val="Light List Accent 3"/>
    <w:basedOn w:val="Tableau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eclaire-Accent4">
    <w:name w:val="Light List Accent 4"/>
    <w:basedOn w:val="Tableau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eclaire-Accent5">
    <w:name w:val="Light List Accent 5"/>
    <w:basedOn w:val="Tableau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eclaire-Accent6">
    <w:name w:val="Light List Accent 6"/>
    <w:basedOn w:val="Tableau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Grilleclaire">
    <w:name w:val="Light Grid"/>
    <w:basedOn w:val="Tableau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Grilleclaire-Accent2">
    <w:name w:val="Light Grid Accent 2"/>
    <w:basedOn w:val="Tableau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Grilleclaire-Accent3">
    <w:name w:val="Light Grid Accent 3"/>
    <w:basedOn w:val="Tableau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Grilleclaire-Accent4">
    <w:name w:val="Light Grid Accent 4"/>
    <w:basedOn w:val="Tableau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Grilleclaire-Accent5">
    <w:name w:val="Light Grid Accent 5"/>
    <w:basedOn w:val="Tableau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Grilleclaire-Accent6">
    <w:name w:val="Light Grid Accent 6"/>
    <w:basedOn w:val="Tableau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Tramemoyenne1">
    <w:name w:val="Medium Shading 1"/>
    <w:basedOn w:val="Tableau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emoyenne1">
    <w:name w:val="Medium List 1"/>
    <w:basedOn w:val="Tableau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emoyenne1-Accent2">
    <w:name w:val="Medium List 1 Accent 2"/>
    <w:basedOn w:val="Tableau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emoyenne1-Accent3">
    <w:name w:val="Medium List 1 Accent 3"/>
    <w:basedOn w:val="Tableau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emoyenne1-Accent4">
    <w:name w:val="Medium List 1 Accent 4"/>
    <w:basedOn w:val="Tableau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emoyenne1-Accent5">
    <w:name w:val="Medium List 1 Accent 5"/>
    <w:basedOn w:val="Tableau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emoyenne1-Accent6">
    <w:name w:val="Medium List 1 Accent 6"/>
    <w:basedOn w:val="Tableau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emoyenne2">
    <w:name w:val="Medium Lis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rillemoyenne1">
    <w:name w:val="Medium Grid 1"/>
    <w:basedOn w:val="Tableau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moyenne1-Accent2">
    <w:name w:val="Medium Grid 1 Accent 2"/>
    <w:basedOn w:val="Tableau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moyenne1-Accent3">
    <w:name w:val="Medium Grid 1 Accent 3"/>
    <w:basedOn w:val="Tableau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moyenne1-Accent4">
    <w:name w:val="Medium Grid 1 Accent 4"/>
    <w:basedOn w:val="Tableau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moyenne1-Accent5">
    <w:name w:val="Medium Grid 1 Accent 5"/>
    <w:basedOn w:val="Tableau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moyenne1-Accent6">
    <w:name w:val="Medium Grid 1 Accent 6"/>
    <w:basedOn w:val="Tableau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Grillemoyenne2">
    <w:name w:val="Medium Grid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Grillemoyenne3-Accent2">
    <w:name w:val="Medium Grid 3 Accent 2"/>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Grillemoyenne3-Accent3">
    <w:name w:val="Medium Grid 3 Accent 3"/>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Grillemoyenne3-Accent4">
    <w:name w:val="Medium Grid 3 Accent 4"/>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Grillemoyenne3-Accent5">
    <w:name w:val="Medium Grid 3 Accent 5"/>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Grillemoyenne3-Accent6">
    <w:name w:val="Medium Grid 3 Accent 6"/>
    <w:basedOn w:val="Tableau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efonce">
    <w:name w:val="Dark List"/>
    <w:basedOn w:val="Tableau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efonce-Accent2">
    <w:name w:val="Dark List Accent 2"/>
    <w:basedOn w:val="Tableau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efonce-Accent3">
    <w:name w:val="Dark List Accent 3"/>
    <w:basedOn w:val="Tableau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efonce-Accent4">
    <w:name w:val="Dark List Accent 4"/>
    <w:basedOn w:val="Tableau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efonce-Accent5">
    <w:name w:val="Dark List Accent 5"/>
    <w:basedOn w:val="Tableau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efonce-Accent6">
    <w:name w:val="Dark List Accent 6"/>
    <w:basedOn w:val="Tableau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Tramecouleur">
    <w:name w:val="Colorful Shading"/>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Tramecouleur-Accent4">
    <w:name w:val="Colorful Shading Accent 4"/>
    <w:basedOn w:val="Tableau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ramecouleur-Accent5">
    <w:name w:val="Colorful Shading Accent 5"/>
    <w:basedOn w:val="Tableau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ecouleur">
    <w:name w:val="Colorful List"/>
    <w:basedOn w:val="Tableau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ecouleur-Accent2">
    <w:name w:val="Colorful List Accent 2"/>
    <w:basedOn w:val="Tableau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ecouleur-Accent3">
    <w:name w:val="Colorful List Accent 3"/>
    <w:basedOn w:val="Tableau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ecouleur-Accent4">
    <w:name w:val="Colorful List Accent 4"/>
    <w:basedOn w:val="Tableau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ecouleur-Accent5">
    <w:name w:val="Colorful List Accent 5"/>
    <w:basedOn w:val="Tableau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ecouleur-Accent6">
    <w:name w:val="Colorful List Accent 6"/>
    <w:basedOn w:val="Tableau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Grillecouleur">
    <w:name w:val="Colorful Grid"/>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Grillecouleur-Accent2">
    <w:name w:val="Colorful Grid Accent 2"/>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Grillecouleur-Accent3">
    <w:name w:val="Colorful Grid Accent 3"/>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Grillecouleur-Accent4">
    <w:name w:val="Colorful Grid Accent 4"/>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Grillecouleur-Accent5">
    <w:name w:val="Colorful Grid Accent 5"/>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Grillecouleur-Accent6">
    <w:name w:val="Colorful Grid Accent 6"/>
    <w:basedOn w:val="Tableau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Normal1">
    <w:name w:val="Normal1"/>
    <w:basedOn w:val="Normal"/>
    <w:link w:val="NORMALCar"/>
    <w:qFormat/>
    <w:rsid w:val="00230601"/>
    <w:pPr>
      <w:spacing w:after="0" w:line="240" w:lineRule="auto"/>
    </w:pPr>
    <w:rPr>
      <w:rFonts w:eastAsia="Times New Roman" w:cs="Times New Roman"/>
    </w:rPr>
  </w:style>
  <w:style w:type="character" w:customStyle="1" w:styleId="NORMALCar">
    <w:name w:val="NORMAL Car"/>
    <w:link w:val="Normal1"/>
    <w:rsid w:val="00230601"/>
    <w:rPr>
      <w:rFonts w:ascii="Arial" w:eastAsia="Times New Roman" w:hAnsi="Arial" w:cs="Times New Roman"/>
      <w:lang w:val="fr-FR"/>
    </w:rPr>
  </w:style>
  <w:style w:type="character" w:styleId="Marquedecommentaire">
    <w:name w:val="annotation reference"/>
    <w:basedOn w:val="Policepardfaut"/>
    <w:uiPriority w:val="99"/>
    <w:semiHidden/>
    <w:unhideWhenUsed/>
    <w:rsid w:val="006C4826"/>
    <w:rPr>
      <w:sz w:val="16"/>
      <w:szCs w:val="16"/>
    </w:rPr>
  </w:style>
  <w:style w:type="paragraph" w:styleId="Commentaire">
    <w:name w:val="annotation text"/>
    <w:basedOn w:val="Normal"/>
    <w:link w:val="CommentaireCar"/>
    <w:uiPriority w:val="99"/>
    <w:unhideWhenUsed/>
    <w:rsid w:val="006C4826"/>
    <w:pPr>
      <w:spacing w:line="240" w:lineRule="auto"/>
    </w:pPr>
    <w:rPr>
      <w:sz w:val="20"/>
      <w:szCs w:val="20"/>
    </w:rPr>
  </w:style>
  <w:style w:type="character" w:customStyle="1" w:styleId="CommentaireCar">
    <w:name w:val="Commentaire Car"/>
    <w:basedOn w:val="Policepardfaut"/>
    <w:link w:val="Commentaire"/>
    <w:uiPriority w:val="99"/>
    <w:rsid w:val="006C4826"/>
    <w:rPr>
      <w:sz w:val="20"/>
      <w:szCs w:val="20"/>
      <w:lang w:val="fr-FR"/>
    </w:rPr>
  </w:style>
  <w:style w:type="paragraph" w:styleId="Objetducommentaire">
    <w:name w:val="annotation subject"/>
    <w:basedOn w:val="Commentaire"/>
    <w:next w:val="Commentaire"/>
    <w:link w:val="ObjetducommentaireCar"/>
    <w:uiPriority w:val="99"/>
    <w:semiHidden/>
    <w:unhideWhenUsed/>
    <w:rsid w:val="006C4826"/>
    <w:rPr>
      <w:b/>
      <w:bCs/>
    </w:rPr>
  </w:style>
  <w:style w:type="character" w:customStyle="1" w:styleId="ObjetducommentaireCar">
    <w:name w:val="Objet du commentaire Car"/>
    <w:basedOn w:val="CommentaireCar"/>
    <w:link w:val="Objetducommentaire"/>
    <w:uiPriority w:val="99"/>
    <w:semiHidden/>
    <w:rsid w:val="006C4826"/>
    <w:rPr>
      <w:b/>
      <w:bCs/>
      <w:sz w:val="20"/>
      <w:szCs w:val="20"/>
      <w:lang w:val="fr-FR"/>
    </w:rPr>
  </w:style>
  <w:style w:type="paragraph" w:styleId="TM1">
    <w:name w:val="toc 1"/>
    <w:basedOn w:val="Normal"/>
    <w:next w:val="Normal"/>
    <w:autoRedefine/>
    <w:uiPriority w:val="39"/>
    <w:unhideWhenUsed/>
    <w:rsid w:val="00561494"/>
    <w:pPr>
      <w:spacing w:after="100"/>
    </w:pPr>
  </w:style>
  <w:style w:type="paragraph" w:styleId="TM2">
    <w:name w:val="toc 2"/>
    <w:basedOn w:val="Normal"/>
    <w:next w:val="Normal"/>
    <w:autoRedefine/>
    <w:uiPriority w:val="39"/>
    <w:unhideWhenUsed/>
    <w:rsid w:val="00561494"/>
    <w:pPr>
      <w:spacing w:after="100"/>
      <w:ind w:left="220"/>
    </w:pPr>
  </w:style>
  <w:style w:type="paragraph" w:styleId="TM3">
    <w:name w:val="toc 3"/>
    <w:basedOn w:val="Normal"/>
    <w:next w:val="Normal"/>
    <w:autoRedefine/>
    <w:uiPriority w:val="39"/>
    <w:unhideWhenUsed/>
    <w:rsid w:val="00561494"/>
    <w:pPr>
      <w:spacing w:after="100"/>
      <w:ind w:left="440"/>
    </w:pPr>
  </w:style>
  <w:style w:type="character" w:styleId="Lienhypertexte">
    <w:name w:val="Hyperlink"/>
    <w:uiPriority w:val="99"/>
    <w:rsid w:val="00561494"/>
    <w:rPr>
      <w:color w:val="0000FF"/>
      <w:u w:val="single"/>
    </w:rPr>
  </w:style>
  <w:style w:type="paragraph" w:customStyle="1" w:styleId="Titre3MRE">
    <w:name w:val="Titre 3 MRE"/>
    <w:basedOn w:val="Titre3"/>
    <w:qFormat/>
    <w:rsid w:val="00D12796"/>
    <w:pPr>
      <w:numPr>
        <w:numId w:val="0"/>
      </w:numPr>
      <w:tabs>
        <w:tab w:val="left" w:pos="1134"/>
      </w:tabs>
      <w:spacing w:before="0" w:after="120" w:line="240" w:lineRule="auto"/>
    </w:pPr>
    <w:rPr>
      <w:rFonts w:ascii="Arial" w:eastAsia="Times New Roman" w:hAnsi="Arial" w:cs="Times New Roman"/>
      <w:b w:val="0"/>
      <w:sz w:val="24"/>
      <w:szCs w:val="20"/>
      <w:u w:val="single"/>
      <w:lang w:eastAsia="x-none"/>
    </w:rPr>
  </w:style>
  <w:style w:type="character" w:customStyle="1" w:styleId="ParagraphedelisteCar">
    <w:name w:val="Paragraphe de liste Car"/>
    <w:aliases w:val="texte de base Car,texte tableau Car,PAGE DE GARDE Car,Sub Bullet Car,liste niveau 2 Car,6 pt paragraphe carré Car,Grille claire - Accent 31 Car,Paragraphe de liste2 Car,Paragraphe puces Car"/>
    <w:link w:val="Paragraphedeliste"/>
    <w:uiPriority w:val="34"/>
    <w:qFormat/>
    <w:rsid w:val="004A703B"/>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17</Pages>
  <Words>3621</Words>
  <Characters>19919</Characters>
  <Application>Microsoft Office Word</Application>
  <DocSecurity>0</DocSecurity>
  <Lines>165</Lines>
  <Paragraphs>46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Licence 4</cp:lastModifiedBy>
  <cp:revision>63</cp:revision>
  <cp:lastPrinted>2025-10-06T15:22:00Z</cp:lastPrinted>
  <dcterms:created xsi:type="dcterms:W3CDTF">2025-03-20T13:04:00Z</dcterms:created>
  <dcterms:modified xsi:type="dcterms:W3CDTF">2025-10-06T15:22:00Z</dcterms:modified>
  <cp:category/>
</cp:coreProperties>
</file>